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F6" w:rsidRDefault="00361374">
      <w:pPr>
        <w:rPr>
          <w:sz w:val="72"/>
          <w:szCs w:val="72"/>
        </w:rPr>
      </w:pPr>
      <w:r>
        <w:rPr>
          <w:sz w:val="72"/>
          <w:szCs w:val="72"/>
        </w:rPr>
        <w:t>Depaul UK</w:t>
      </w:r>
    </w:p>
    <w:p w:rsidR="00361374" w:rsidRDefault="005F5A98">
      <w:pPr>
        <w:rPr>
          <w:sz w:val="72"/>
          <w:szCs w:val="72"/>
        </w:rPr>
      </w:pPr>
      <w:r>
        <w:rPr>
          <w:sz w:val="72"/>
          <w:szCs w:val="72"/>
        </w:rPr>
        <w:t>Strategic</w:t>
      </w:r>
      <w:r w:rsidR="00361374">
        <w:rPr>
          <w:sz w:val="72"/>
          <w:szCs w:val="72"/>
        </w:rPr>
        <w:t xml:space="preserve"> Plan 2020</w:t>
      </w:r>
    </w:p>
    <w:p w:rsidR="00361374" w:rsidRDefault="00B43DE4">
      <w:pPr>
        <w:rPr>
          <w:color w:val="F79646" w:themeColor="accent6"/>
          <w:sz w:val="72"/>
          <w:szCs w:val="72"/>
        </w:rPr>
      </w:pPr>
      <w:r>
        <w:rPr>
          <w:color w:val="F79646" w:themeColor="accent6"/>
          <w:sz w:val="72"/>
          <w:szCs w:val="72"/>
        </w:rPr>
        <w:t>“</w:t>
      </w:r>
      <w:r w:rsidR="00361374">
        <w:rPr>
          <w:color w:val="F79646" w:themeColor="accent6"/>
          <w:sz w:val="72"/>
          <w:szCs w:val="72"/>
        </w:rPr>
        <w:t>What must be done?</w:t>
      </w:r>
      <w:r>
        <w:rPr>
          <w:color w:val="F79646" w:themeColor="accent6"/>
          <w:sz w:val="72"/>
          <w:szCs w:val="72"/>
        </w:rPr>
        <w:t>”</w:t>
      </w:r>
    </w:p>
    <w:p w:rsidR="00361374" w:rsidRDefault="00B43DE4">
      <w:pPr>
        <w:rPr>
          <w:color w:val="F79646" w:themeColor="accent6"/>
          <w:sz w:val="72"/>
          <w:szCs w:val="72"/>
        </w:rPr>
      </w:pPr>
      <w:r>
        <w:rPr>
          <w:color w:val="F79646" w:themeColor="accent6"/>
          <w:sz w:val="72"/>
          <w:szCs w:val="72"/>
        </w:rPr>
        <w:t>Vincent de Paul</w:t>
      </w:r>
    </w:p>
    <w:p w:rsidR="00361374" w:rsidRDefault="00361374">
      <w:pPr>
        <w:rPr>
          <w:color w:val="F79646" w:themeColor="accent6"/>
          <w:sz w:val="72"/>
          <w:szCs w:val="72"/>
        </w:rPr>
      </w:pPr>
    </w:p>
    <w:p w:rsidR="00361374" w:rsidRDefault="00361374">
      <w:pPr>
        <w:rPr>
          <w:color w:val="F79646" w:themeColor="accent6"/>
          <w:sz w:val="72"/>
          <w:szCs w:val="72"/>
        </w:rPr>
      </w:pPr>
    </w:p>
    <w:p w:rsidR="00361374" w:rsidRDefault="00361374">
      <w:pPr>
        <w:rPr>
          <w:color w:val="F79646" w:themeColor="accent6"/>
          <w:sz w:val="72"/>
          <w:szCs w:val="72"/>
        </w:rPr>
      </w:pPr>
    </w:p>
    <w:p w:rsidR="00361374" w:rsidRDefault="00361374">
      <w:pPr>
        <w:rPr>
          <w:color w:val="F79646" w:themeColor="accent6"/>
          <w:sz w:val="72"/>
          <w:szCs w:val="72"/>
        </w:rPr>
      </w:pPr>
    </w:p>
    <w:p w:rsidR="00361374" w:rsidRDefault="00361374">
      <w:pPr>
        <w:rPr>
          <w:color w:val="F79646" w:themeColor="accent6"/>
          <w:sz w:val="72"/>
          <w:szCs w:val="72"/>
        </w:rPr>
      </w:pPr>
    </w:p>
    <w:p w:rsidR="00361374" w:rsidRDefault="00361374">
      <w:pPr>
        <w:rPr>
          <w:color w:val="F79646" w:themeColor="accent6"/>
          <w:sz w:val="72"/>
          <w:szCs w:val="72"/>
        </w:rPr>
      </w:pPr>
    </w:p>
    <w:p w:rsidR="000B0AF5" w:rsidRDefault="000B0AF5">
      <w:pPr>
        <w:rPr>
          <w:color w:val="F79646" w:themeColor="accent6"/>
          <w:sz w:val="72"/>
          <w:szCs w:val="72"/>
        </w:rPr>
      </w:pPr>
    </w:p>
    <w:p w:rsidR="000B0AF5" w:rsidRDefault="000B0AF5">
      <w:pPr>
        <w:rPr>
          <w:color w:val="F79646" w:themeColor="accent6"/>
          <w:sz w:val="72"/>
          <w:szCs w:val="72"/>
        </w:rPr>
      </w:pPr>
    </w:p>
    <w:p w:rsidR="00361374" w:rsidRDefault="007373D4" w:rsidP="00361374">
      <w:pPr>
        <w:jc w:val="right"/>
        <w:rPr>
          <w:color w:val="F79646" w:themeColor="accent6"/>
          <w:sz w:val="56"/>
          <w:szCs w:val="56"/>
        </w:rPr>
      </w:pPr>
      <w:r>
        <w:rPr>
          <w:color w:val="F79646" w:themeColor="accent6"/>
          <w:sz w:val="56"/>
          <w:szCs w:val="56"/>
        </w:rPr>
        <w:t>Final Draft</w:t>
      </w:r>
    </w:p>
    <w:p w:rsidR="00361374" w:rsidRDefault="00361374" w:rsidP="00361374">
      <w:pPr>
        <w:jc w:val="right"/>
        <w:rPr>
          <w:color w:val="F79646" w:themeColor="accent6"/>
          <w:sz w:val="56"/>
          <w:szCs w:val="56"/>
        </w:rPr>
      </w:pPr>
    </w:p>
    <w:p w:rsidR="00AC247C" w:rsidRDefault="00AC247C">
      <w:pPr>
        <w:pStyle w:val="TOC1"/>
        <w:tabs>
          <w:tab w:val="right" w:leader="dot" w:pos="9016"/>
        </w:tabs>
        <w:rPr>
          <w:color w:val="F79646" w:themeColor="accent6"/>
          <w:sz w:val="56"/>
          <w:szCs w:val="56"/>
        </w:rPr>
      </w:pPr>
    </w:p>
    <w:p w:rsidR="008577F5" w:rsidRDefault="008577F5" w:rsidP="008577F5"/>
    <w:p w:rsidR="008577F5" w:rsidRDefault="008577F5" w:rsidP="008577F5"/>
    <w:p w:rsidR="008577F5" w:rsidRPr="00E077DF" w:rsidRDefault="008577F5" w:rsidP="00E077DF">
      <w:pPr>
        <w:pStyle w:val="Title"/>
        <w:rPr>
          <w:color w:val="F79646" w:themeColor="accent6"/>
        </w:rPr>
      </w:pPr>
      <w:r w:rsidRPr="00E077DF">
        <w:rPr>
          <w:color w:val="F79646" w:themeColor="accent6"/>
        </w:rPr>
        <w:lastRenderedPageBreak/>
        <w:t>Contents</w:t>
      </w:r>
    </w:p>
    <w:p w:rsidR="008577F5" w:rsidRDefault="008577F5" w:rsidP="008577F5"/>
    <w:p w:rsidR="008577F5" w:rsidRDefault="008577F5" w:rsidP="008577F5"/>
    <w:p w:rsidR="008577F5" w:rsidRDefault="008577F5" w:rsidP="008577F5"/>
    <w:p w:rsidR="008577F5" w:rsidRDefault="008577F5" w:rsidP="008577F5"/>
    <w:p w:rsidR="00497670" w:rsidRDefault="008577F5">
      <w:pPr>
        <w:pStyle w:val="TOC1"/>
        <w:tabs>
          <w:tab w:val="right" w:leader="dot" w:pos="9016"/>
        </w:tabs>
        <w:rPr>
          <w:rFonts w:eastAsiaTheme="minorEastAsia"/>
          <w:b w:val="0"/>
          <w:bCs w:val="0"/>
          <w:caps w:val="0"/>
          <w:noProof/>
          <w:sz w:val="22"/>
          <w:szCs w:val="22"/>
          <w:lang w:eastAsia="en-GB"/>
        </w:rPr>
      </w:pPr>
      <w:r>
        <w:fldChar w:fldCharType="begin"/>
      </w:r>
      <w:r>
        <w:instrText xml:space="preserve"> TOC \o "1-3" \h \z \u </w:instrText>
      </w:r>
      <w:r>
        <w:fldChar w:fldCharType="separate"/>
      </w:r>
      <w:hyperlink w:anchor="_Toc469581146" w:history="1">
        <w:r w:rsidR="00497670" w:rsidRPr="003E7670">
          <w:rPr>
            <w:rStyle w:val="Hyperlink"/>
            <w:noProof/>
          </w:rPr>
          <w:t>Introduction</w:t>
        </w:r>
        <w:r w:rsidR="00497670">
          <w:rPr>
            <w:noProof/>
            <w:webHidden/>
          </w:rPr>
          <w:tab/>
        </w:r>
        <w:r w:rsidR="00497670">
          <w:rPr>
            <w:noProof/>
            <w:webHidden/>
          </w:rPr>
          <w:fldChar w:fldCharType="begin"/>
        </w:r>
        <w:r w:rsidR="00497670">
          <w:rPr>
            <w:noProof/>
            <w:webHidden/>
          </w:rPr>
          <w:instrText xml:space="preserve"> PAGEREF _Toc469581146 \h </w:instrText>
        </w:r>
        <w:r w:rsidR="00497670">
          <w:rPr>
            <w:noProof/>
            <w:webHidden/>
          </w:rPr>
        </w:r>
        <w:r w:rsidR="00497670">
          <w:rPr>
            <w:noProof/>
            <w:webHidden/>
          </w:rPr>
          <w:fldChar w:fldCharType="separate"/>
        </w:r>
        <w:r w:rsidR="00497670">
          <w:rPr>
            <w:noProof/>
            <w:webHidden/>
          </w:rPr>
          <w:t>3</w:t>
        </w:r>
        <w:r w:rsidR="00497670">
          <w:rPr>
            <w:noProof/>
            <w:webHidden/>
          </w:rPr>
          <w:fldChar w:fldCharType="end"/>
        </w:r>
      </w:hyperlink>
    </w:p>
    <w:p w:rsidR="00497670" w:rsidRDefault="00497670">
      <w:pPr>
        <w:pStyle w:val="TOC1"/>
        <w:tabs>
          <w:tab w:val="right" w:leader="dot" w:pos="9016"/>
        </w:tabs>
        <w:rPr>
          <w:rFonts w:eastAsiaTheme="minorEastAsia"/>
          <w:b w:val="0"/>
          <w:bCs w:val="0"/>
          <w:caps w:val="0"/>
          <w:noProof/>
          <w:sz w:val="22"/>
          <w:szCs w:val="22"/>
          <w:lang w:eastAsia="en-GB"/>
        </w:rPr>
      </w:pPr>
      <w:hyperlink w:anchor="_Toc469581147" w:history="1">
        <w:r w:rsidRPr="003E7670">
          <w:rPr>
            <w:rStyle w:val="Hyperlink"/>
            <w:noProof/>
          </w:rPr>
          <w:t>Strategic Priorities</w:t>
        </w:r>
        <w:r>
          <w:rPr>
            <w:noProof/>
            <w:webHidden/>
          </w:rPr>
          <w:tab/>
        </w:r>
        <w:r>
          <w:rPr>
            <w:noProof/>
            <w:webHidden/>
          </w:rPr>
          <w:fldChar w:fldCharType="begin"/>
        </w:r>
        <w:r>
          <w:rPr>
            <w:noProof/>
            <w:webHidden/>
          </w:rPr>
          <w:instrText xml:space="preserve"> PAGEREF _Toc469581147 \h </w:instrText>
        </w:r>
        <w:r>
          <w:rPr>
            <w:noProof/>
            <w:webHidden/>
          </w:rPr>
        </w:r>
        <w:r>
          <w:rPr>
            <w:noProof/>
            <w:webHidden/>
          </w:rPr>
          <w:fldChar w:fldCharType="separate"/>
        </w:r>
        <w:r>
          <w:rPr>
            <w:noProof/>
            <w:webHidden/>
          </w:rPr>
          <w:t>4</w:t>
        </w:r>
        <w:r>
          <w:rPr>
            <w:noProof/>
            <w:webHidden/>
          </w:rPr>
          <w:fldChar w:fldCharType="end"/>
        </w:r>
      </w:hyperlink>
    </w:p>
    <w:p w:rsidR="00497670" w:rsidRDefault="00497670">
      <w:pPr>
        <w:pStyle w:val="TOC1"/>
        <w:tabs>
          <w:tab w:val="right" w:leader="dot" w:pos="9016"/>
        </w:tabs>
        <w:rPr>
          <w:rFonts w:eastAsiaTheme="minorEastAsia"/>
          <w:b w:val="0"/>
          <w:bCs w:val="0"/>
          <w:caps w:val="0"/>
          <w:noProof/>
          <w:sz w:val="22"/>
          <w:szCs w:val="22"/>
          <w:lang w:eastAsia="en-GB"/>
        </w:rPr>
      </w:pPr>
      <w:hyperlink w:anchor="_Toc469581148" w:history="1">
        <w:r w:rsidRPr="003E7670">
          <w:rPr>
            <w:rStyle w:val="Hyperlink"/>
            <w:noProof/>
          </w:rPr>
          <w:t>Strategic Approach</w:t>
        </w:r>
        <w:r>
          <w:rPr>
            <w:noProof/>
            <w:webHidden/>
          </w:rPr>
          <w:tab/>
        </w:r>
        <w:r>
          <w:rPr>
            <w:noProof/>
            <w:webHidden/>
          </w:rPr>
          <w:fldChar w:fldCharType="begin"/>
        </w:r>
        <w:r>
          <w:rPr>
            <w:noProof/>
            <w:webHidden/>
          </w:rPr>
          <w:instrText xml:space="preserve"> PAGEREF _Toc469581148 \h </w:instrText>
        </w:r>
        <w:r>
          <w:rPr>
            <w:noProof/>
            <w:webHidden/>
          </w:rPr>
        </w:r>
        <w:r>
          <w:rPr>
            <w:noProof/>
            <w:webHidden/>
          </w:rPr>
          <w:fldChar w:fldCharType="separate"/>
        </w:r>
        <w:r>
          <w:rPr>
            <w:noProof/>
            <w:webHidden/>
          </w:rPr>
          <w:t>5</w:t>
        </w:r>
        <w:r>
          <w:rPr>
            <w:noProof/>
            <w:webHidden/>
          </w:rPr>
          <w:fldChar w:fldCharType="end"/>
        </w:r>
      </w:hyperlink>
    </w:p>
    <w:p w:rsidR="00497670" w:rsidRDefault="00497670">
      <w:pPr>
        <w:pStyle w:val="TOC1"/>
        <w:tabs>
          <w:tab w:val="right" w:leader="dot" w:pos="9016"/>
        </w:tabs>
        <w:rPr>
          <w:rFonts w:eastAsiaTheme="minorEastAsia"/>
          <w:b w:val="0"/>
          <w:bCs w:val="0"/>
          <w:caps w:val="0"/>
          <w:noProof/>
          <w:sz w:val="22"/>
          <w:szCs w:val="22"/>
          <w:lang w:eastAsia="en-GB"/>
        </w:rPr>
      </w:pPr>
      <w:hyperlink w:anchor="_Toc469581149" w:history="1">
        <w:r w:rsidRPr="003E7670">
          <w:rPr>
            <w:rStyle w:val="Hyperlink"/>
            <w:noProof/>
          </w:rPr>
          <w:t>Growth and Development Objectives</w:t>
        </w:r>
        <w:r>
          <w:rPr>
            <w:noProof/>
            <w:webHidden/>
          </w:rPr>
          <w:tab/>
        </w:r>
        <w:r>
          <w:rPr>
            <w:noProof/>
            <w:webHidden/>
          </w:rPr>
          <w:fldChar w:fldCharType="begin"/>
        </w:r>
        <w:r>
          <w:rPr>
            <w:noProof/>
            <w:webHidden/>
          </w:rPr>
          <w:instrText xml:space="preserve"> PAGEREF _Toc469581149 \h </w:instrText>
        </w:r>
        <w:r>
          <w:rPr>
            <w:noProof/>
            <w:webHidden/>
          </w:rPr>
        </w:r>
        <w:r>
          <w:rPr>
            <w:noProof/>
            <w:webHidden/>
          </w:rPr>
          <w:fldChar w:fldCharType="separate"/>
        </w:r>
        <w:r>
          <w:rPr>
            <w:noProof/>
            <w:webHidden/>
          </w:rPr>
          <w:t>6</w:t>
        </w:r>
        <w:r>
          <w:rPr>
            <w:noProof/>
            <w:webHidden/>
          </w:rPr>
          <w:fldChar w:fldCharType="end"/>
        </w:r>
      </w:hyperlink>
    </w:p>
    <w:p w:rsidR="00497670" w:rsidRDefault="00497670">
      <w:pPr>
        <w:pStyle w:val="TOC1"/>
        <w:tabs>
          <w:tab w:val="right" w:leader="dot" w:pos="9016"/>
        </w:tabs>
        <w:rPr>
          <w:rFonts w:eastAsiaTheme="minorEastAsia"/>
          <w:b w:val="0"/>
          <w:bCs w:val="0"/>
          <w:caps w:val="0"/>
          <w:noProof/>
          <w:sz w:val="22"/>
          <w:szCs w:val="22"/>
          <w:lang w:eastAsia="en-GB"/>
        </w:rPr>
      </w:pPr>
      <w:hyperlink w:anchor="_Toc469581150" w:history="1">
        <w:r w:rsidRPr="003E7670">
          <w:rPr>
            <w:rStyle w:val="Hyperlink"/>
            <w:noProof/>
          </w:rPr>
          <w:t>Success Framework</w:t>
        </w:r>
        <w:r>
          <w:rPr>
            <w:noProof/>
            <w:webHidden/>
          </w:rPr>
          <w:tab/>
        </w:r>
        <w:r>
          <w:rPr>
            <w:noProof/>
            <w:webHidden/>
          </w:rPr>
          <w:fldChar w:fldCharType="begin"/>
        </w:r>
        <w:r>
          <w:rPr>
            <w:noProof/>
            <w:webHidden/>
          </w:rPr>
          <w:instrText xml:space="preserve"> PAGEREF _Toc469581150 \h </w:instrText>
        </w:r>
        <w:r>
          <w:rPr>
            <w:noProof/>
            <w:webHidden/>
          </w:rPr>
        </w:r>
        <w:r>
          <w:rPr>
            <w:noProof/>
            <w:webHidden/>
          </w:rPr>
          <w:fldChar w:fldCharType="separate"/>
        </w:r>
        <w:r>
          <w:rPr>
            <w:noProof/>
            <w:webHidden/>
          </w:rPr>
          <w:t>10</w:t>
        </w:r>
        <w:r>
          <w:rPr>
            <w:noProof/>
            <w:webHidden/>
          </w:rPr>
          <w:fldChar w:fldCharType="end"/>
        </w:r>
      </w:hyperlink>
    </w:p>
    <w:p w:rsidR="00497670" w:rsidRDefault="00497670">
      <w:pPr>
        <w:pStyle w:val="TOC1"/>
        <w:tabs>
          <w:tab w:val="right" w:leader="dot" w:pos="9016"/>
        </w:tabs>
        <w:rPr>
          <w:rFonts w:eastAsiaTheme="minorEastAsia"/>
          <w:b w:val="0"/>
          <w:bCs w:val="0"/>
          <w:caps w:val="0"/>
          <w:noProof/>
          <w:sz w:val="22"/>
          <w:szCs w:val="22"/>
          <w:lang w:eastAsia="en-GB"/>
        </w:rPr>
      </w:pPr>
      <w:hyperlink w:anchor="_Toc469581151" w:history="1">
        <w:r w:rsidRPr="003E7670">
          <w:rPr>
            <w:rStyle w:val="Hyperlink"/>
            <w:noProof/>
          </w:rPr>
          <w:t>Frequently Asked Questions</w:t>
        </w:r>
        <w:r>
          <w:rPr>
            <w:noProof/>
            <w:webHidden/>
          </w:rPr>
          <w:tab/>
        </w:r>
        <w:r>
          <w:rPr>
            <w:noProof/>
            <w:webHidden/>
          </w:rPr>
          <w:fldChar w:fldCharType="begin"/>
        </w:r>
        <w:r>
          <w:rPr>
            <w:noProof/>
            <w:webHidden/>
          </w:rPr>
          <w:instrText xml:space="preserve"> PAGEREF _Toc469581151 \h </w:instrText>
        </w:r>
        <w:r>
          <w:rPr>
            <w:noProof/>
            <w:webHidden/>
          </w:rPr>
        </w:r>
        <w:r>
          <w:rPr>
            <w:noProof/>
            <w:webHidden/>
          </w:rPr>
          <w:fldChar w:fldCharType="separate"/>
        </w:r>
        <w:r>
          <w:rPr>
            <w:noProof/>
            <w:webHidden/>
          </w:rPr>
          <w:t>17</w:t>
        </w:r>
        <w:r>
          <w:rPr>
            <w:noProof/>
            <w:webHidden/>
          </w:rPr>
          <w:fldChar w:fldCharType="end"/>
        </w:r>
      </w:hyperlink>
    </w:p>
    <w:p w:rsidR="008577F5" w:rsidRDefault="008577F5" w:rsidP="008577F5">
      <w:r>
        <w:fldChar w:fldCharType="end"/>
      </w:r>
    </w:p>
    <w:p w:rsidR="00497670" w:rsidRDefault="00497670" w:rsidP="008577F5">
      <w:pPr>
        <w:spacing w:after="200"/>
      </w:pPr>
    </w:p>
    <w:p w:rsidR="00497670" w:rsidRDefault="00497670" w:rsidP="008577F5">
      <w:pPr>
        <w:spacing w:after="200"/>
      </w:pPr>
    </w:p>
    <w:p w:rsidR="00497670" w:rsidRDefault="00497670" w:rsidP="008577F5">
      <w:pPr>
        <w:spacing w:after="200"/>
      </w:pPr>
    </w:p>
    <w:p w:rsidR="00497670" w:rsidRDefault="00497670" w:rsidP="008577F5">
      <w:pPr>
        <w:spacing w:after="200"/>
      </w:pPr>
    </w:p>
    <w:p w:rsidR="00497670" w:rsidRDefault="00497670" w:rsidP="008577F5">
      <w:pPr>
        <w:spacing w:after="200"/>
      </w:pPr>
    </w:p>
    <w:p w:rsidR="003F21ED" w:rsidRDefault="003F21ED" w:rsidP="008577F5">
      <w:pPr>
        <w:spacing w:after="200"/>
        <w:rPr>
          <w:b/>
        </w:rPr>
      </w:pPr>
    </w:p>
    <w:p w:rsidR="003F21ED" w:rsidRDefault="003F21ED" w:rsidP="008577F5">
      <w:pPr>
        <w:spacing w:after="200"/>
        <w:rPr>
          <w:b/>
        </w:rPr>
      </w:pPr>
    </w:p>
    <w:p w:rsidR="003F21ED" w:rsidRDefault="003F21ED" w:rsidP="008577F5">
      <w:pPr>
        <w:spacing w:after="200"/>
        <w:rPr>
          <w:b/>
        </w:rPr>
      </w:pPr>
    </w:p>
    <w:p w:rsidR="003F21ED" w:rsidRDefault="003F21ED" w:rsidP="008577F5">
      <w:pPr>
        <w:spacing w:after="200"/>
        <w:rPr>
          <w:b/>
        </w:rPr>
      </w:pPr>
    </w:p>
    <w:p w:rsidR="00497670" w:rsidRDefault="00497670" w:rsidP="008577F5">
      <w:pPr>
        <w:spacing w:after="200"/>
        <w:rPr>
          <w:b/>
        </w:rPr>
      </w:pPr>
      <w:bookmarkStart w:id="0" w:name="_GoBack"/>
      <w:bookmarkEnd w:id="0"/>
      <w:r>
        <w:rPr>
          <w:b/>
        </w:rPr>
        <w:t>Depaul UK</w:t>
      </w:r>
    </w:p>
    <w:p w:rsidR="00497670" w:rsidRDefault="00497670" w:rsidP="00497670">
      <w:pPr>
        <w:spacing w:after="200"/>
      </w:pPr>
      <w:r>
        <w:t>291-299 Borough High Street</w:t>
      </w:r>
    </w:p>
    <w:p w:rsidR="00497670" w:rsidRDefault="00497670" w:rsidP="00497670">
      <w:pPr>
        <w:spacing w:after="200"/>
      </w:pPr>
      <w:r>
        <w:t>London</w:t>
      </w:r>
    </w:p>
    <w:p w:rsidR="00497670" w:rsidRDefault="00497670" w:rsidP="00497670">
      <w:pPr>
        <w:spacing w:after="200"/>
      </w:pPr>
      <w:r>
        <w:t>SE1 1JG</w:t>
      </w:r>
    </w:p>
    <w:p w:rsidR="00497670" w:rsidRDefault="00497670" w:rsidP="00497670">
      <w:pPr>
        <w:spacing w:after="200"/>
      </w:pPr>
      <w:r>
        <w:t>0207 939 1220</w:t>
      </w:r>
    </w:p>
    <w:p w:rsidR="00497670" w:rsidRDefault="00497670" w:rsidP="00497670">
      <w:pPr>
        <w:spacing w:after="200"/>
      </w:pPr>
      <w:r>
        <w:t>depaul@depaulcharity.org.uk</w:t>
      </w:r>
    </w:p>
    <w:p w:rsidR="00497670" w:rsidRDefault="003F21ED" w:rsidP="00497670">
      <w:pPr>
        <w:spacing w:after="200"/>
      </w:pPr>
      <w:r>
        <w:t>www</w:t>
      </w:r>
      <w:r w:rsidR="00497670">
        <w:t>.depaulcharity.org</w:t>
      </w:r>
    </w:p>
    <w:p w:rsidR="00497670" w:rsidRDefault="00497670" w:rsidP="00497670">
      <w:pPr>
        <w:spacing w:after="200"/>
      </w:pPr>
      <w:r>
        <w:t>Registered Charity Number: 802384. Company Number: 2440093</w:t>
      </w:r>
    </w:p>
    <w:p w:rsidR="008577F5" w:rsidRPr="008577F5" w:rsidRDefault="00497670" w:rsidP="00497670">
      <w:pPr>
        <w:spacing w:after="200"/>
      </w:pPr>
      <w:r>
        <w:t>(Registered in England and Wales)</w:t>
      </w:r>
      <w:r>
        <w:t xml:space="preserve"> </w:t>
      </w:r>
      <w:r w:rsidR="008577F5">
        <w:br w:type="page"/>
      </w:r>
    </w:p>
    <w:p w:rsidR="00DC5010" w:rsidRPr="00EE3870" w:rsidRDefault="00DC5010" w:rsidP="002C3C3E">
      <w:pPr>
        <w:pStyle w:val="Heading1"/>
        <w:jc w:val="both"/>
      </w:pPr>
      <w:bookmarkStart w:id="1" w:name="_Toc467325577"/>
      <w:bookmarkStart w:id="2" w:name="_Toc469581146"/>
      <w:r w:rsidRPr="00EE3870">
        <w:t>Introduction</w:t>
      </w:r>
      <w:bookmarkEnd w:id="1"/>
      <w:bookmarkEnd w:id="2"/>
    </w:p>
    <w:p w:rsidR="00DC5010" w:rsidRPr="00FE5A11" w:rsidRDefault="00DC5010" w:rsidP="002C3C3E">
      <w:pPr>
        <w:spacing w:before="120"/>
        <w:jc w:val="both"/>
        <w:rPr>
          <w:rFonts w:cs="Arial"/>
          <w:szCs w:val="24"/>
        </w:rPr>
      </w:pPr>
      <w:r w:rsidRPr="00FE5A11">
        <w:rPr>
          <w:rFonts w:cs="Arial"/>
          <w:szCs w:val="24"/>
        </w:rPr>
        <w:t>“What mu</w:t>
      </w:r>
      <w:r w:rsidR="00C44620">
        <w:rPr>
          <w:rFonts w:cs="Arial"/>
          <w:szCs w:val="24"/>
        </w:rPr>
        <w:t>st be done?” “What must we do?”</w:t>
      </w:r>
    </w:p>
    <w:p w:rsidR="00DC5010" w:rsidRPr="00FE5A11" w:rsidRDefault="00DC5010" w:rsidP="002C3C3E">
      <w:pPr>
        <w:spacing w:before="120"/>
        <w:jc w:val="both"/>
        <w:rPr>
          <w:rFonts w:cs="Arial"/>
          <w:szCs w:val="24"/>
        </w:rPr>
      </w:pPr>
      <w:r w:rsidRPr="00FE5A11">
        <w:rPr>
          <w:rFonts w:cs="Arial"/>
          <w:b/>
          <w:bCs/>
          <w:szCs w:val="24"/>
        </w:rPr>
        <w:t>Depaul's Vision</w:t>
      </w:r>
    </w:p>
    <w:p w:rsidR="00DC5010" w:rsidRPr="00FE5A11" w:rsidRDefault="00DC5010" w:rsidP="002C3C3E">
      <w:pPr>
        <w:spacing w:before="120"/>
        <w:jc w:val="both"/>
        <w:rPr>
          <w:rFonts w:cs="Arial"/>
          <w:szCs w:val="24"/>
        </w:rPr>
      </w:pPr>
      <w:r w:rsidRPr="00FE5A11">
        <w:rPr>
          <w:rFonts w:cs="Arial"/>
          <w:szCs w:val="24"/>
        </w:rPr>
        <w:t xml:space="preserve">Our Vision is of a society in which everyone has a place to call home </w:t>
      </w:r>
      <w:r w:rsidR="00C44620">
        <w:rPr>
          <w:rFonts w:cs="Arial"/>
          <w:szCs w:val="24"/>
        </w:rPr>
        <w:t>and a stake in their community.</w:t>
      </w:r>
    </w:p>
    <w:p w:rsidR="00DC5010" w:rsidRPr="00FE5A11" w:rsidRDefault="00DC5010" w:rsidP="002C3C3E">
      <w:pPr>
        <w:spacing w:before="120"/>
        <w:jc w:val="both"/>
        <w:rPr>
          <w:rFonts w:cs="Arial"/>
          <w:szCs w:val="24"/>
        </w:rPr>
      </w:pPr>
      <w:r w:rsidRPr="00FE5A11">
        <w:rPr>
          <w:rFonts w:cs="Arial"/>
          <w:b/>
          <w:bCs/>
          <w:szCs w:val="24"/>
        </w:rPr>
        <w:t>Depaul's Mission</w:t>
      </w:r>
    </w:p>
    <w:p w:rsidR="00DC5010" w:rsidRDefault="00DC5010" w:rsidP="002C3C3E">
      <w:pPr>
        <w:spacing w:before="120"/>
        <w:jc w:val="both"/>
        <w:rPr>
          <w:rFonts w:cs="Arial"/>
          <w:szCs w:val="24"/>
        </w:rPr>
      </w:pPr>
      <w:r w:rsidRPr="00FE5A11">
        <w:rPr>
          <w:rFonts w:cs="Arial"/>
          <w:szCs w:val="24"/>
        </w:rPr>
        <w:t>Our Mission is to end homelessness and change the</w:t>
      </w:r>
      <w:r w:rsidR="00C44620">
        <w:rPr>
          <w:rFonts w:cs="Arial"/>
          <w:szCs w:val="24"/>
        </w:rPr>
        <w:t xml:space="preserve"> lives of those affected by it.</w:t>
      </w:r>
    </w:p>
    <w:p w:rsidR="002C3C3E" w:rsidRDefault="002C3C3E" w:rsidP="002C3C3E">
      <w:pPr>
        <w:spacing w:before="120"/>
        <w:jc w:val="both"/>
        <w:rPr>
          <w:rFonts w:cs="Arial"/>
          <w:b/>
          <w:szCs w:val="24"/>
        </w:rPr>
      </w:pPr>
      <w:r w:rsidRPr="002C3C3E">
        <w:rPr>
          <w:rFonts w:cs="Arial"/>
          <w:b/>
          <w:szCs w:val="24"/>
        </w:rPr>
        <w:t>Depaul’s Values</w:t>
      </w:r>
    </w:p>
    <w:p w:rsidR="002C3C3E" w:rsidRDefault="002C3C3E" w:rsidP="002C3C3E">
      <w:pPr>
        <w:jc w:val="both"/>
        <w:rPr>
          <w:rFonts w:cs="Arial"/>
          <w:szCs w:val="24"/>
        </w:rPr>
      </w:pPr>
      <w:r>
        <w:rPr>
          <w:rFonts w:cs="Arial"/>
          <w:szCs w:val="24"/>
        </w:rPr>
        <w:t>We celebrate the potential of people</w:t>
      </w:r>
    </w:p>
    <w:p w:rsidR="002C3C3E" w:rsidRDefault="002C3C3E" w:rsidP="002C3C3E">
      <w:pPr>
        <w:jc w:val="both"/>
        <w:rPr>
          <w:rFonts w:cs="Arial"/>
          <w:szCs w:val="24"/>
        </w:rPr>
      </w:pPr>
      <w:r>
        <w:rPr>
          <w:rFonts w:cs="Arial"/>
          <w:szCs w:val="24"/>
        </w:rPr>
        <w:t>We put our words into action</w:t>
      </w:r>
    </w:p>
    <w:p w:rsidR="002C3C3E" w:rsidRDefault="002C3C3E" w:rsidP="002C3C3E">
      <w:pPr>
        <w:jc w:val="both"/>
        <w:rPr>
          <w:rFonts w:cs="Arial"/>
          <w:szCs w:val="24"/>
        </w:rPr>
      </w:pPr>
      <w:r>
        <w:rPr>
          <w:rFonts w:cs="Arial"/>
          <w:szCs w:val="24"/>
        </w:rPr>
        <w:t>We take a wider role in civil society</w:t>
      </w:r>
    </w:p>
    <w:p w:rsidR="002C3C3E" w:rsidRPr="002C3C3E" w:rsidRDefault="002C3C3E" w:rsidP="002C3C3E">
      <w:pPr>
        <w:jc w:val="both"/>
        <w:rPr>
          <w:rFonts w:cs="Arial"/>
          <w:szCs w:val="24"/>
        </w:rPr>
      </w:pPr>
      <w:r>
        <w:rPr>
          <w:rFonts w:cs="Arial"/>
          <w:szCs w:val="24"/>
        </w:rPr>
        <w:t>We believe in rights and responsibilities</w:t>
      </w:r>
    </w:p>
    <w:p w:rsidR="00DC5010" w:rsidRPr="00FE5A11" w:rsidRDefault="00DC5010" w:rsidP="002C3C3E">
      <w:pPr>
        <w:spacing w:before="120"/>
        <w:jc w:val="both"/>
        <w:rPr>
          <w:rFonts w:cs="Arial"/>
          <w:b/>
          <w:szCs w:val="24"/>
        </w:rPr>
      </w:pPr>
      <w:r w:rsidRPr="00FE5A11">
        <w:rPr>
          <w:rFonts w:cs="Arial"/>
          <w:b/>
          <w:szCs w:val="24"/>
        </w:rPr>
        <w:t>Depaul UK’s 2020 Aim</w:t>
      </w:r>
    </w:p>
    <w:p w:rsidR="00254E74" w:rsidRDefault="00DC5010" w:rsidP="002C3C3E">
      <w:pPr>
        <w:spacing w:before="120"/>
        <w:jc w:val="both"/>
        <w:rPr>
          <w:rFonts w:cs="Arial"/>
          <w:szCs w:val="24"/>
        </w:rPr>
      </w:pPr>
      <w:r w:rsidRPr="00FE5A11">
        <w:rPr>
          <w:rFonts w:cs="Arial"/>
          <w:szCs w:val="24"/>
        </w:rPr>
        <w:t>In 2020 Depaul UK will be working with more people in</w:t>
      </w:r>
      <w:r w:rsidR="000B0AF5">
        <w:rPr>
          <w:rFonts w:cs="Arial"/>
          <w:szCs w:val="24"/>
        </w:rPr>
        <w:t xml:space="preserve"> their</w:t>
      </w:r>
      <w:r w:rsidRPr="00FE5A11">
        <w:rPr>
          <w:rFonts w:cs="Arial"/>
          <w:szCs w:val="24"/>
        </w:rPr>
        <w:t xml:space="preserve"> local communities across the country to </w:t>
      </w:r>
      <w:r w:rsidRPr="00254E74">
        <w:rPr>
          <w:rFonts w:cs="Arial"/>
          <w:b/>
          <w:szCs w:val="24"/>
        </w:rPr>
        <w:t>prevent</w:t>
      </w:r>
      <w:r w:rsidRPr="00FE5A11">
        <w:rPr>
          <w:rFonts w:cs="Arial"/>
          <w:szCs w:val="24"/>
        </w:rPr>
        <w:t xml:space="preserve"> and </w:t>
      </w:r>
      <w:r w:rsidRPr="00254E74">
        <w:rPr>
          <w:rFonts w:cs="Arial"/>
          <w:b/>
          <w:szCs w:val="24"/>
        </w:rPr>
        <w:t>relieve</w:t>
      </w:r>
      <w:r w:rsidRPr="00FE5A11">
        <w:rPr>
          <w:rFonts w:cs="Arial"/>
          <w:szCs w:val="24"/>
        </w:rPr>
        <w:t xml:space="preserve"> the impact of </w:t>
      </w:r>
      <w:r w:rsidRPr="00254E74">
        <w:rPr>
          <w:rFonts w:cs="Arial"/>
          <w:b/>
          <w:szCs w:val="24"/>
        </w:rPr>
        <w:t>homelessness</w:t>
      </w:r>
      <w:r w:rsidRPr="00FE5A11">
        <w:rPr>
          <w:rFonts w:cs="Arial"/>
          <w:szCs w:val="24"/>
        </w:rPr>
        <w:t xml:space="preserve"> on their lives.</w:t>
      </w:r>
    </w:p>
    <w:p w:rsidR="00DC5010" w:rsidRDefault="00DC5010" w:rsidP="002C3C3E">
      <w:pPr>
        <w:spacing w:before="120"/>
        <w:jc w:val="both"/>
        <w:rPr>
          <w:rFonts w:cs="Arial"/>
          <w:szCs w:val="24"/>
        </w:rPr>
      </w:pPr>
      <w:r w:rsidRPr="00FE5A11">
        <w:rPr>
          <w:rFonts w:cs="Arial"/>
          <w:szCs w:val="24"/>
        </w:rPr>
        <w:t>We will continue to p</w:t>
      </w:r>
      <w:r w:rsidR="00254E74">
        <w:rPr>
          <w:rFonts w:cs="Arial"/>
          <w:szCs w:val="24"/>
        </w:rPr>
        <w:t xml:space="preserve">rioritise </w:t>
      </w:r>
      <w:r w:rsidR="00254E74" w:rsidRPr="00254E74">
        <w:rPr>
          <w:rFonts w:cs="Arial"/>
          <w:b/>
          <w:szCs w:val="24"/>
        </w:rPr>
        <w:t>young people</w:t>
      </w:r>
      <w:r w:rsidRPr="00FE5A11">
        <w:rPr>
          <w:rFonts w:cs="Arial"/>
          <w:szCs w:val="24"/>
        </w:rPr>
        <w:t>, who remain</w:t>
      </w:r>
      <w:r w:rsidR="00A80578">
        <w:rPr>
          <w:rFonts w:cs="Arial"/>
          <w:szCs w:val="24"/>
        </w:rPr>
        <w:t xml:space="preserve"> among</w:t>
      </w:r>
      <w:r w:rsidRPr="00FE5A11">
        <w:rPr>
          <w:rFonts w:cs="Arial"/>
          <w:szCs w:val="24"/>
        </w:rPr>
        <w:t xml:space="preserve"> the most vulnerable in UK society</w:t>
      </w:r>
      <w:r w:rsidR="00254E74">
        <w:rPr>
          <w:rFonts w:cs="Arial"/>
          <w:szCs w:val="24"/>
        </w:rPr>
        <w:t xml:space="preserve"> and especially those whose mental health has been damaged by their past experiences</w:t>
      </w:r>
      <w:r w:rsidR="00C44620">
        <w:rPr>
          <w:rFonts w:cs="Arial"/>
          <w:szCs w:val="24"/>
        </w:rPr>
        <w:t>.</w:t>
      </w:r>
    </w:p>
    <w:p w:rsidR="00A80578" w:rsidRPr="00FE5A11" w:rsidRDefault="00A80578" w:rsidP="002C3C3E">
      <w:pPr>
        <w:jc w:val="both"/>
        <w:rPr>
          <w:rFonts w:cs="Arial"/>
          <w:szCs w:val="24"/>
        </w:rPr>
      </w:pPr>
    </w:p>
    <w:p w:rsidR="00DC5010" w:rsidRPr="00FE5A11" w:rsidRDefault="00DC5010" w:rsidP="002C3C3E">
      <w:pPr>
        <w:jc w:val="both"/>
        <w:rPr>
          <w:rFonts w:cs="Arial"/>
          <w:b/>
          <w:szCs w:val="24"/>
        </w:rPr>
      </w:pPr>
      <w:r w:rsidRPr="00FE5A11">
        <w:rPr>
          <w:rFonts w:cs="Arial"/>
          <w:b/>
          <w:szCs w:val="24"/>
        </w:rPr>
        <w:t>2020 Priorities</w:t>
      </w:r>
    </w:p>
    <w:p w:rsidR="00DC5010" w:rsidRPr="00FE5A11" w:rsidRDefault="00DC5010" w:rsidP="002C3C3E">
      <w:pPr>
        <w:jc w:val="both"/>
        <w:rPr>
          <w:rFonts w:cs="Arial"/>
          <w:szCs w:val="24"/>
        </w:rPr>
      </w:pPr>
      <w:r w:rsidRPr="00FE5A11">
        <w:rPr>
          <w:rFonts w:cs="Arial"/>
          <w:szCs w:val="24"/>
        </w:rPr>
        <w:t>Working alongside and working with people affected by the causes and consequences of homelessness we will</w:t>
      </w:r>
      <w:r w:rsidR="00A80578">
        <w:rPr>
          <w:rFonts w:cs="Arial"/>
          <w:szCs w:val="24"/>
        </w:rPr>
        <w:t xml:space="preserve"> work to</w:t>
      </w:r>
      <w:r w:rsidRPr="00FE5A11">
        <w:rPr>
          <w:rFonts w:cs="Arial"/>
          <w:szCs w:val="24"/>
        </w:rPr>
        <w:t>:</w:t>
      </w:r>
    </w:p>
    <w:p w:rsidR="00A80578" w:rsidRPr="00FE5A11" w:rsidRDefault="00DC5010" w:rsidP="002C3C3E">
      <w:pPr>
        <w:spacing w:before="120"/>
        <w:ind w:left="357"/>
        <w:jc w:val="both"/>
        <w:rPr>
          <w:rFonts w:cs="Arial"/>
          <w:b/>
          <w:szCs w:val="24"/>
        </w:rPr>
      </w:pPr>
      <w:r w:rsidRPr="00FE5A11">
        <w:rPr>
          <w:rFonts w:cs="Arial"/>
          <w:b/>
          <w:szCs w:val="24"/>
        </w:rPr>
        <w:t xml:space="preserve">Prevent </w:t>
      </w:r>
      <w:r w:rsidRPr="00FE5A11">
        <w:rPr>
          <w:rFonts w:cs="Arial"/>
          <w:szCs w:val="24"/>
        </w:rPr>
        <w:t>homelessness through education, family work and Nightstop</w:t>
      </w:r>
    </w:p>
    <w:p w:rsidR="00A80578" w:rsidRPr="00FE5A11" w:rsidRDefault="002C3C3E" w:rsidP="002C3C3E">
      <w:pPr>
        <w:spacing w:before="120"/>
        <w:ind w:left="357"/>
        <w:jc w:val="both"/>
        <w:rPr>
          <w:rFonts w:cs="Arial"/>
          <w:b/>
          <w:szCs w:val="24"/>
        </w:rPr>
      </w:pPr>
      <w:r>
        <w:rPr>
          <w:rFonts w:cs="Arial"/>
          <w:b/>
          <w:szCs w:val="24"/>
        </w:rPr>
        <w:t>Increase the resilience</w:t>
      </w:r>
      <w:r>
        <w:rPr>
          <w:rFonts w:cs="Arial"/>
          <w:szCs w:val="24"/>
        </w:rPr>
        <w:t xml:space="preserve"> </w:t>
      </w:r>
      <w:r w:rsidR="00DC5010" w:rsidRPr="00FE5A11">
        <w:rPr>
          <w:rFonts w:cs="Arial"/>
          <w:szCs w:val="24"/>
        </w:rPr>
        <w:t>of people who are facing homelessness through providing accommodation with support and targeted help that takes account of mental health and trauma</w:t>
      </w:r>
    </w:p>
    <w:p w:rsidR="00DC5010" w:rsidRDefault="00DC5010" w:rsidP="002C3C3E">
      <w:pPr>
        <w:spacing w:before="120"/>
        <w:ind w:left="357"/>
        <w:jc w:val="both"/>
        <w:rPr>
          <w:rFonts w:cs="Arial"/>
          <w:szCs w:val="24"/>
        </w:rPr>
      </w:pPr>
      <w:r w:rsidRPr="00FE5A11">
        <w:rPr>
          <w:rFonts w:cs="Arial"/>
          <w:b/>
          <w:szCs w:val="24"/>
        </w:rPr>
        <w:t xml:space="preserve">Energise community responses </w:t>
      </w:r>
      <w:r w:rsidRPr="00FE5A11">
        <w:rPr>
          <w:rFonts w:cs="Arial"/>
          <w:szCs w:val="24"/>
        </w:rPr>
        <w:t>to homelessness through volunteering, working with partners and creating local opportunities for young people to progress into employment and self fulfilment.</w:t>
      </w:r>
    </w:p>
    <w:p w:rsidR="00C44620" w:rsidRPr="00FE5A11" w:rsidRDefault="00C44620" w:rsidP="002C3C3E">
      <w:pPr>
        <w:spacing w:before="240" w:after="240"/>
        <w:ind w:left="360"/>
        <w:contextualSpacing/>
        <w:jc w:val="both"/>
        <w:rPr>
          <w:rFonts w:cs="Arial"/>
          <w:b/>
          <w:szCs w:val="24"/>
        </w:rPr>
      </w:pPr>
    </w:p>
    <w:p w:rsidR="00C44620" w:rsidRDefault="00F611D6" w:rsidP="002C3C3E">
      <w:pPr>
        <w:spacing w:after="200"/>
        <w:jc w:val="both"/>
        <w:rPr>
          <w:rFonts w:cs="Arial"/>
          <w:bCs/>
          <w:szCs w:val="24"/>
        </w:rPr>
      </w:pPr>
      <w:r>
        <w:rPr>
          <w:rFonts w:cs="Arial"/>
          <w:bCs/>
          <w:szCs w:val="24"/>
        </w:rPr>
        <w:t xml:space="preserve">To support our staff and volunteers we will invest in our theory of change, </w:t>
      </w:r>
      <w:r w:rsidR="00C44620">
        <w:rPr>
          <w:rFonts w:cs="Arial"/>
          <w:bCs/>
          <w:szCs w:val="24"/>
        </w:rPr>
        <w:t xml:space="preserve">which we call </w:t>
      </w:r>
      <w:r>
        <w:rPr>
          <w:rFonts w:cs="Arial"/>
          <w:bCs/>
          <w:szCs w:val="24"/>
        </w:rPr>
        <w:t xml:space="preserve">the </w:t>
      </w:r>
      <w:r w:rsidR="00C44620">
        <w:rPr>
          <w:rFonts w:cs="Arial"/>
          <w:bCs/>
          <w:szCs w:val="24"/>
        </w:rPr>
        <w:t>‘</w:t>
      </w:r>
      <w:r w:rsidRPr="002C3C3E">
        <w:rPr>
          <w:rFonts w:cs="Arial"/>
          <w:b/>
          <w:bCs/>
          <w:szCs w:val="24"/>
        </w:rPr>
        <w:t>Endeavour</w:t>
      </w:r>
      <w:r w:rsidR="00C44620">
        <w:rPr>
          <w:rFonts w:cs="Arial"/>
          <w:bCs/>
          <w:szCs w:val="24"/>
        </w:rPr>
        <w:t>’</w:t>
      </w:r>
      <w:r>
        <w:rPr>
          <w:rFonts w:cs="Arial"/>
          <w:bCs/>
          <w:szCs w:val="24"/>
        </w:rPr>
        <w:t xml:space="preserve"> programme, to inform how we work with young people and vulnerable adults. Training and reflective practice will be at the heart of this approach ensuring that every one working with Depaul ha</w:t>
      </w:r>
      <w:r w:rsidR="00C44620">
        <w:rPr>
          <w:rFonts w:cs="Arial"/>
          <w:bCs/>
          <w:szCs w:val="24"/>
        </w:rPr>
        <w:t>s the best chance of offering and lasting difference</w:t>
      </w:r>
      <w:r w:rsidR="00FE2887">
        <w:rPr>
          <w:rFonts w:cs="Arial"/>
          <w:bCs/>
          <w:szCs w:val="24"/>
        </w:rPr>
        <w:t>.</w:t>
      </w:r>
    </w:p>
    <w:p w:rsidR="004A4C68" w:rsidRDefault="004A4C68" w:rsidP="002C3C3E">
      <w:pPr>
        <w:spacing w:after="200"/>
        <w:jc w:val="both"/>
        <w:rPr>
          <w:rFonts w:cs="Arial"/>
          <w:bCs/>
          <w:szCs w:val="24"/>
        </w:rPr>
      </w:pPr>
      <w:r>
        <w:rPr>
          <w:rFonts w:cs="Arial"/>
          <w:bCs/>
          <w:szCs w:val="24"/>
        </w:rPr>
        <w:t>Depaul in 2016 provided 1,400 supported accommodation units, worked in four prisons and is responsible for supporting at least 3,500 young people in London, Kent, South Yorkshire, Newcastle, Tyneside, Teesside and Greater Manchester.</w:t>
      </w:r>
    </w:p>
    <w:p w:rsidR="00DC5010" w:rsidRDefault="008577F5" w:rsidP="00EE3870">
      <w:pPr>
        <w:pStyle w:val="Heading1"/>
      </w:pPr>
      <w:bookmarkStart w:id="3" w:name="_Toc469581147"/>
      <w:r>
        <w:lastRenderedPageBreak/>
        <w:t>Strategic Priorities</w:t>
      </w:r>
      <w:bookmarkEnd w:id="3"/>
    </w:p>
    <w:p w:rsidR="00284E5B" w:rsidRDefault="00284E5B" w:rsidP="002C3C3E">
      <w:pPr>
        <w:spacing w:after="120"/>
        <w:jc w:val="both"/>
        <w:rPr>
          <w:rFonts w:cs="Arial"/>
          <w:b/>
          <w:szCs w:val="24"/>
        </w:rPr>
      </w:pPr>
      <w:r>
        <w:rPr>
          <w:rFonts w:cs="Arial"/>
          <w:b/>
          <w:szCs w:val="24"/>
        </w:rPr>
        <w:t>PREVENT</w:t>
      </w:r>
      <w:r w:rsidR="00576A4D">
        <w:rPr>
          <w:rFonts w:cs="Arial"/>
          <w:b/>
          <w:szCs w:val="24"/>
        </w:rPr>
        <w:t xml:space="preserve">: </w:t>
      </w:r>
      <w:r w:rsidR="00A80578">
        <w:rPr>
          <w:rFonts w:cs="Arial"/>
          <w:b/>
          <w:szCs w:val="24"/>
        </w:rPr>
        <w:t>By 2020 w</w:t>
      </w:r>
      <w:r>
        <w:rPr>
          <w:rFonts w:cs="Arial"/>
          <w:b/>
          <w:szCs w:val="24"/>
        </w:rPr>
        <w:t xml:space="preserve">e will effectively prevent homelessness through reaching at least 50,000 young people and directly </w:t>
      </w:r>
      <w:r w:rsidR="00A80578">
        <w:rPr>
          <w:rFonts w:cs="Arial"/>
          <w:b/>
          <w:szCs w:val="24"/>
        </w:rPr>
        <w:t>supporting</w:t>
      </w:r>
      <w:r>
        <w:rPr>
          <w:rFonts w:cs="Arial"/>
          <w:b/>
          <w:szCs w:val="24"/>
        </w:rPr>
        <w:t xml:space="preserve"> 4,000 more when a </w:t>
      </w:r>
      <w:r w:rsidR="00A80578">
        <w:rPr>
          <w:rFonts w:cs="Arial"/>
          <w:b/>
          <w:szCs w:val="24"/>
        </w:rPr>
        <w:t xml:space="preserve">homeless </w:t>
      </w:r>
      <w:r>
        <w:rPr>
          <w:rFonts w:cs="Arial"/>
          <w:b/>
          <w:szCs w:val="24"/>
        </w:rPr>
        <w:t>crisis hits.</w:t>
      </w:r>
    </w:p>
    <w:p w:rsidR="00A80578" w:rsidRDefault="00A80578" w:rsidP="002C3C3E">
      <w:pPr>
        <w:spacing w:after="120"/>
        <w:jc w:val="both"/>
        <w:rPr>
          <w:rFonts w:cs="Arial"/>
          <w:szCs w:val="24"/>
        </w:rPr>
      </w:pPr>
      <w:r>
        <w:rPr>
          <w:rFonts w:cs="Arial"/>
          <w:szCs w:val="24"/>
        </w:rPr>
        <w:t>We will achieve this by:</w:t>
      </w:r>
    </w:p>
    <w:p w:rsidR="00284E5B" w:rsidRPr="00A80578" w:rsidRDefault="00284E5B" w:rsidP="002C3C3E">
      <w:pPr>
        <w:pStyle w:val="ListParagraph"/>
        <w:numPr>
          <w:ilvl w:val="0"/>
          <w:numId w:val="43"/>
        </w:numPr>
        <w:spacing w:before="120"/>
        <w:ind w:left="357" w:hanging="357"/>
        <w:contextualSpacing w:val="0"/>
        <w:jc w:val="both"/>
        <w:rPr>
          <w:rFonts w:cs="Arial"/>
          <w:szCs w:val="24"/>
        </w:rPr>
      </w:pPr>
      <w:r w:rsidRPr="00A80578">
        <w:rPr>
          <w:rFonts w:cs="Arial"/>
          <w:szCs w:val="24"/>
        </w:rPr>
        <w:t xml:space="preserve">The Nightstop Network </w:t>
      </w:r>
      <w:r w:rsidR="00A80578">
        <w:rPr>
          <w:rFonts w:cs="Arial"/>
          <w:szCs w:val="24"/>
        </w:rPr>
        <w:t>expanding</w:t>
      </w:r>
      <w:r w:rsidRPr="00A80578">
        <w:rPr>
          <w:rFonts w:cs="Arial"/>
          <w:szCs w:val="24"/>
        </w:rPr>
        <w:t xml:space="preserve"> its capacity so that 3,000 young people with nowhere else to turn can find a bed available when they need one, meaning over 20,000 bed nights per annum.</w:t>
      </w:r>
    </w:p>
    <w:p w:rsidR="00284E5B" w:rsidRPr="00A80578" w:rsidRDefault="00284E5B" w:rsidP="002C3C3E">
      <w:pPr>
        <w:pStyle w:val="ListParagraph"/>
        <w:numPr>
          <w:ilvl w:val="0"/>
          <w:numId w:val="43"/>
        </w:numPr>
        <w:spacing w:before="120"/>
        <w:ind w:left="357" w:hanging="357"/>
        <w:contextualSpacing w:val="0"/>
        <w:jc w:val="both"/>
        <w:rPr>
          <w:rFonts w:cs="Arial"/>
          <w:szCs w:val="24"/>
        </w:rPr>
      </w:pPr>
      <w:r w:rsidRPr="00A80578">
        <w:rPr>
          <w:rFonts w:cs="Arial"/>
          <w:szCs w:val="24"/>
        </w:rPr>
        <w:t xml:space="preserve">Our SAFE@LAST and Reconnect Family </w:t>
      </w:r>
      <w:r w:rsidR="00A80578">
        <w:rPr>
          <w:rFonts w:cs="Arial"/>
          <w:szCs w:val="24"/>
        </w:rPr>
        <w:t xml:space="preserve">Mediation </w:t>
      </w:r>
      <w:r w:rsidRPr="00A80578">
        <w:rPr>
          <w:rFonts w:cs="Arial"/>
          <w:szCs w:val="24"/>
        </w:rPr>
        <w:t xml:space="preserve">Services </w:t>
      </w:r>
      <w:r w:rsidR="00A80578">
        <w:rPr>
          <w:rFonts w:cs="Arial"/>
          <w:szCs w:val="24"/>
        </w:rPr>
        <w:t>supporting</w:t>
      </w:r>
      <w:r w:rsidRPr="00A80578">
        <w:rPr>
          <w:rFonts w:cs="Arial"/>
          <w:szCs w:val="24"/>
        </w:rPr>
        <w:t xml:space="preserve"> at least 1,000 families each year to prevent future homelessness.</w:t>
      </w:r>
    </w:p>
    <w:p w:rsidR="00284E5B" w:rsidRPr="00A80578" w:rsidRDefault="00284E5B" w:rsidP="002C3C3E">
      <w:pPr>
        <w:pStyle w:val="ListParagraph"/>
        <w:numPr>
          <w:ilvl w:val="0"/>
          <w:numId w:val="43"/>
        </w:numPr>
        <w:spacing w:before="120"/>
        <w:ind w:left="357" w:hanging="357"/>
        <w:contextualSpacing w:val="0"/>
        <w:jc w:val="both"/>
        <w:rPr>
          <w:rFonts w:cs="Arial"/>
          <w:szCs w:val="24"/>
        </w:rPr>
      </w:pPr>
      <w:r w:rsidRPr="00A80578">
        <w:rPr>
          <w:rFonts w:cs="Arial"/>
          <w:szCs w:val="24"/>
        </w:rPr>
        <w:t xml:space="preserve">Our SAFE@LAST education programme </w:t>
      </w:r>
      <w:r w:rsidR="00A80578">
        <w:rPr>
          <w:rFonts w:cs="Arial"/>
          <w:szCs w:val="24"/>
        </w:rPr>
        <w:t>reaching</w:t>
      </w:r>
      <w:r w:rsidRPr="00A80578">
        <w:rPr>
          <w:rFonts w:cs="Arial"/>
          <w:szCs w:val="24"/>
        </w:rPr>
        <w:t xml:space="preserve"> 50,000 school children every year with important prevention messages about running away, sleeping rough and finding help in a crisis</w:t>
      </w:r>
    </w:p>
    <w:p w:rsidR="00DC5010" w:rsidRPr="00D813DA" w:rsidRDefault="00284E5B" w:rsidP="002C3C3E">
      <w:pPr>
        <w:spacing w:before="100" w:beforeAutospacing="1" w:after="100" w:afterAutospacing="1"/>
        <w:jc w:val="both"/>
        <w:rPr>
          <w:rFonts w:cs="Arial"/>
          <w:b/>
          <w:szCs w:val="24"/>
        </w:rPr>
      </w:pPr>
      <w:r>
        <w:rPr>
          <w:rFonts w:cs="Arial"/>
          <w:b/>
          <w:szCs w:val="24"/>
        </w:rPr>
        <w:t xml:space="preserve">INCREASE </w:t>
      </w:r>
      <w:r w:rsidR="00A80578">
        <w:rPr>
          <w:rFonts w:cs="Arial"/>
          <w:b/>
          <w:szCs w:val="24"/>
        </w:rPr>
        <w:t>RESILIENCE:</w:t>
      </w:r>
      <w:r w:rsidR="00576A4D">
        <w:rPr>
          <w:rFonts w:cs="Arial"/>
          <w:b/>
          <w:szCs w:val="24"/>
        </w:rPr>
        <w:t xml:space="preserve"> </w:t>
      </w:r>
      <w:r w:rsidR="00A80578">
        <w:rPr>
          <w:rFonts w:cs="Arial"/>
          <w:b/>
          <w:szCs w:val="24"/>
        </w:rPr>
        <w:t xml:space="preserve">By 2020 </w:t>
      </w:r>
      <w:r>
        <w:rPr>
          <w:rFonts w:cs="Arial"/>
          <w:b/>
          <w:szCs w:val="24"/>
        </w:rPr>
        <w:t xml:space="preserve">Depaul’s supported accommodation will proactively work with </w:t>
      </w:r>
      <w:r w:rsidR="00576A4D">
        <w:rPr>
          <w:rFonts w:cs="Arial"/>
          <w:b/>
          <w:szCs w:val="24"/>
        </w:rPr>
        <w:t xml:space="preserve">2,000 </w:t>
      </w:r>
      <w:r>
        <w:rPr>
          <w:rFonts w:cs="Arial"/>
          <w:b/>
          <w:szCs w:val="24"/>
        </w:rPr>
        <w:t xml:space="preserve">residents </w:t>
      </w:r>
      <w:r w:rsidR="00576A4D">
        <w:rPr>
          <w:rFonts w:cs="Arial"/>
          <w:b/>
          <w:szCs w:val="24"/>
        </w:rPr>
        <w:t xml:space="preserve">each year </w:t>
      </w:r>
      <w:r>
        <w:rPr>
          <w:rFonts w:cs="Arial"/>
          <w:b/>
          <w:szCs w:val="24"/>
        </w:rPr>
        <w:t xml:space="preserve">to provide a hopeful, positive and opportunity filled experience that </w:t>
      </w:r>
      <w:r w:rsidR="00576A4D">
        <w:rPr>
          <w:rFonts w:cs="Arial"/>
          <w:b/>
          <w:szCs w:val="24"/>
        </w:rPr>
        <w:t>enables them to become resilient and exit homelessness</w:t>
      </w:r>
    </w:p>
    <w:p w:rsidR="00A80578" w:rsidRDefault="00A80578" w:rsidP="002C3C3E">
      <w:pPr>
        <w:spacing w:after="120"/>
        <w:jc w:val="both"/>
        <w:rPr>
          <w:rFonts w:cs="Arial"/>
          <w:szCs w:val="24"/>
        </w:rPr>
      </w:pPr>
      <w:r>
        <w:rPr>
          <w:rFonts w:cs="Arial"/>
          <w:szCs w:val="24"/>
        </w:rPr>
        <w:t>We will achieve this by:</w:t>
      </w:r>
    </w:p>
    <w:p w:rsidR="00DC5010" w:rsidRPr="00A80578" w:rsidRDefault="00A80578" w:rsidP="002C3C3E">
      <w:pPr>
        <w:pStyle w:val="ListParagraph"/>
        <w:numPr>
          <w:ilvl w:val="0"/>
          <w:numId w:val="44"/>
        </w:numPr>
        <w:spacing w:before="120"/>
        <w:ind w:left="357" w:hanging="357"/>
        <w:contextualSpacing w:val="0"/>
        <w:jc w:val="both"/>
        <w:rPr>
          <w:rFonts w:cs="Arial"/>
          <w:szCs w:val="24"/>
        </w:rPr>
      </w:pPr>
      <w:r>
        <w:rPr>
          <w:rFonts w:cs="Arial"/>
          <w:szCs w:val="24"/>
        </w:rPr>
        <w:t>Improving</w:t>
      </w:r>
      <w:r w:rsidR="00254E74" w:rsidRPr="00A80578">
        <w:rPr>
          <w:rFonts w:cs="Arial"/>
          <w:szCs w:val="24"/>
        </w:rPr>
        <w:t xml:space="preserve"> our understanding and ability to provide effective </w:t>
      </w:r>
      <w:r w:rsidR="00284E5B" w:rsidRPr="00A80578">
        <w:rPr>
          <w:rFonts w:cs="Arial"/>
          <w:szCs w:val="24"/>
        </w:rPr>
        <w:t>psychologically and trauma informed care</w:t>
      </w:r>
      <w:r>
        <w:rPr>
          <w:rFonts w:cs="Arial"/>
          <w:szCs w:val="24"/>
        </w:rPr>
        <w:t>.</w:t>
      </w:r>
      <w:r w:rsidR="00254E74" w:rsidRPr="00A80578">
        <w:rPr>
          <w:rFonts w:cs="Arial"/>
          <w:szCs w:val="24"/>
        </w:rPr>
        <w:t xml:space="preserve"> </w:t>
      </w:r>
      <w:r>
        <w:rPr>
          <w:rFonts w:cs="Arial"/>
          <w:szCs w:val="24"/>
        </w:rPr>
        <w:t>We will connect</w:t>
      </w:r>
      <w:r w:rsidR="00284E5B" w:rsidRPr="00A80578">
        <w:rPr>
          <w:rFonts w:cs="Arial"/>
          <w:szCs w:val="24"/>
        </w:rPr>
        <w:t xml:space="preserve"> our work to </w:t>
      </w:r>
      <w:r>
        <w:rPr>
          <w:rFonts w:cs="Arial"/>
          <w:szCs w:val="24"/>
        </w:rPr>
        <w:t xml:space="preserve">proven </w:t>
      </w:r>
      <w:r w:rsidR="00284E5B" w:rsidRPr="00A80578">
        <w:rPr>
          <w:rFonts w:cs="Arial"/>
          <w:szCs w:val="24"/>
        </w:rPr>
        <w:t>therapeutic responses.</w:t>
      </w:r>
      <w:r w:rsidRPr="00A80578">
        <w:rPr>
          <w:rFonts w:cs="Arial"/>
          <w:szCs w:val="24"/>
        </w:rPr>
        <w:t xml:space="preserve"> </w:t>
      </w:r>
      <w:r>
        <w:rPr>
          <w:rFonts w:cs="Arial"/>
          <w:szCs w:val="24"/>
        </w:rPr>
        <w:t>f</w:t>
      </w:r>
      <w:r w:rsidRPr="00A80578">
        <w:rPr>
          <w:rFonts w:cs="Arial"/>
          <w:szCs w:val="24"/>
        </w:rPr>
        <w:t xml:space="preserve">or young people experiencing homelessness </w:t>
      </w:r>
      <w:r>
        <w:rPr>
          <w:rFonts w:cs="Arial"/>
          <w:szCs w:val="24"/>
        </w:rPr>
        <w:t xml:space="preserve">and </w:t>
      </w:r>
      <w:r w:rsidRPr="00A80578">
        <w:rPr>
          <w:rFonts w:cs="Arial"/>
          <w:szCs w:val="24"/>
        </w:rPr>
        <w:t>who face problems with their emotional and mental well being</w:t>
      </w:r>
      <w:r>
        <w:rPr>
          <w:rFonts w:cs="Arial"/>
          <w:szCs w:val="24"/>
        </w:rPr>
        <w:t>.</w:t>
      </w:r>
    </w:p>
    <w:p w:rsidR="00576A4D" w:rsidRPr="00A80578" w:rsidRDefault="00A80578" w:rsidP="002C3C3E">
      <w:pPr>
        <w:pStyle w:val="ListParagraph"/>
        <w:numPr>
          <w:ilvl w:val="0"/>
          <w:numId w:val="44"/>
        </w:numPr>
        <w:spacing w:before="120"/>
        <w:ind w:left="357" w:hanging="357"/>
        <w:contextualSpacing w:val="0"/>
        <w:jc w:val="both"/>
        <w:rPr>
          <w:rFonts w:cs="Arial"/>
          <w:szCs w:val="24"/>
        </w:rPr>
      </w:pPr>
      <w:r>
        <w:rPr>
          <w:rFonts w:cs="Arial"/>
          <w:szCs w:val="24"/>
        </w:rPr>
        <w:t>Training and empowering our staff and volunteers to provide an</w:t>
      </w:r>
      <w:r w:rsidR="00F611D6">
        <w:rPr>
          <w:rFonts w:cs="Arial"/>
          <w:szCs w:val="24"/>
        </w:rPr>
        <w:t xml:space="preserve"> </w:t>
      </w:r>
      <w:r w:rsidR="00576A4D" w:rsidRPr="00A80578">
        <w:rPr>
          <w:rFonts w:cs="Arial"/>
          <w:szCs w:val="24"/>
        </w:rPr>
        <w:t>Endeav</w:t>
      </w:r>
      <w:r w:rsidR="00F611D6">
        <w:rPr>
          <w:rFonts w:cs="Arial"/>
          <w:szCs w:val="24"/>
        </w:rPr>
        <w:t>our</w:t>
      </w:r>
      <w:r>
        <w:rPr>
          <w:rFonts w:cs="Arial"/>
          <w:szCs w:val="24"/>
        </w:rPr>
        <w:t xml:space="preserve"> response, recognising young people’s</w:t>
      </w:r>
      <w:r w:rsidR="00576A4D" w:rsidRPr="00A80578">
        <w:rPr>
          <w:rFonts w:cs="Arial"/>
          <w:szCs w:val="24"/>
        </w:rPr>
        <w:t xml:space="preserve"> assets, their potential and creating opportunities for them to realise their potential at home, in relationships and at work</w:t>
      </w:r>
    </w:p>
    <w:p w:rsidR="00DC5010" w:rsidRPr="00576A4D" w:rsidRDefault="00576A4D" w:rsidP="002C3C3E">
      <w:pPr>
        <w:spacing w:before="100" w:beforeAutospacing="1" w:after="100" w:afterAutospacing="1"/>
        <w:jc w:val="both"/>
        <w:rPr>
          <w:rFonts w:cs="Arial"/>
          <w:b/>
          <w:lang w:val="en-US"/>
        </w:rPr>
      </w:pPr>
      <w:r>
        <w:rPr>
          <w:rFonts w:cs="Arial"/>
          <w:b/>
          <w:szCs w:val="24"/>
        </w:rPr>
        <w:t xml:space="preserve">ENERGISE COMMUNITIES: </w:t>
      </w:r>
      <w:r w:rsidR="00A80578">
        <w:rPr>
          <w:rFonts w:cs="Arial"/>
          <w:b/>
          <w:szCs w:val="24"/>
        </w:rPr>
        <w:t xml:space="preserve">By 2020 </w:t>
      </w:r>
      <w:r>
        <w:rPr>
          <w:rFonts w:cs="Arial"/>
          <w:b/>
          <w:lang w:val="en-US"/>
        </w:rPr>
        <w:t xml:space="preserve">Depaul will create virtual and physical hubs for homeless young people to discover the assets within themselves and in their communities. </w:t>
      </w:r>
    </w:p>
    <w:p w:rsidR="00A80578" w:rsidRPr="00A80578" w:rsidRDefault="00A80578" w:rsidP="002C3C3E">
      <w:pPr>
        <w:spacing w:before="120"/>
        <w:jc w:val="both"/>
        <w:rPr>
          <w:rFonts w:cs="Arial"/>
          <w:szCs w:val="24"/>
        </w:rPr>
      </w:pPr>
      <w:r>
        <w:rPr>
          <w:rFonts w:cs="Arial"/>
          <w:szCs w:val="24"/>
        </w:rPr>
        <w:t>We will achieve this by:</w:t>
      </w:r>
    </w:p>
    <w:p w:rsidR="00576A4D" w:rsidRPr="00A80578" w:rsidRDefault="00A80578" w:rsidP="002C3C3E">
      <w:pPr>
        <w:pStyle w:val="ListParagraph"/>
        <w:numPr>
          <w:ilvl w:val="0"/>
          <w:numId w:val="45"/>
        </w:numPr>
        <w:spacing w:before="120"/>
        <w:ind w:left="357" w:hanging="357"/>
        <w:contextualSpacing w:val="0"/>
        <w:jc w:val="both"/>
        <w:rPr>
          <w:rFonts w:cs="Arial"/>
          <w:szCs w:val="24"/>
        </w:rPr>
      </w:pPr>
      <w:r>
        <w:rPr>
          <w:rFonts w:cs="Arial"/>
          <w:szCs w:val="24"/>
        </w:rPr>
        <w:t>Increasing the number of Endeavour Centres where y</w:t>
      </w:r>
      <w:r w:rsidR="00DC5010" w:rsidRPr="00A80578">
        <w:rPr>
          <w:rFonts w:cs="Arial"/>
          <w:szCs w:val="24"/>
        </w:rPr>
        <w:t xml:space="preserve">oung people will find a safe </w:t>
      </w:r>
      <w:r>
        <w:rPr>
          <w:rFonts w:cs="Arial"/>
          <w:szCs w:val="24"/>
        </w:rPr>
        <w:t xml:space="preserve">and inspiring place to </w:t>
      </w:r>
      <w:r w:rsidR="00F611D6">
        <w:rPr>
          <w:rFonts w:cs="Arial"/>
          <w:szCs w:val="24"/>
        </w:rPr>
        <w:t>discover more about their potential from</w:t>
      </w:r>
      <w:r>
        <w:rPr>
          <w:rFonts w:cs="Arial"/>
          <w:szCs w:val="24"/>
        </w:rPr>
        <w:t xml:space="preserve"> local experts and their peers</w:t>
      </w:r>
      <w:r w:rsidR="00DC5010" w:rsidRPr="00A80578">
        <w:rPr>
          <w:rFonts w:cs="Arial"/>
          <w:szCs w:val="24"/>
        </w:rPr>
        <w:t xml:space="preserve"> </w:t>
      </w:r>
    </w:p>
    <w:p w:rsidR="00576A4D" w:rsidRPr="00A80578" w:rsidRDefault="00F611D6" w:rsidP="002C3C3E">
      <w:pPr>
        <w:pStyle w:val="ListParagraph"/>
        <w:numPr>
          <w:ilvl w:val="0"/>
          <w:numId w:val="45"/>
        </w:numPr>
        <w:spacing w:before="120"/>
        <w:ind w:left="357" w:hanging="357"/>
        <w:contextualSpacing w:val="0"/>
        <w:jc w:val="both"/>
        <w:rPr>
          <w:rFonts w:cs="Arial"/>
          <w:szCs w:val="24"/>
        </w:rPr>
      </w:pPr>
      <w:r>
        <w:rPr>
          <w:rFonts w:cs="Arial"/>
          <w:szCs w:val="24"/>
        </w:rPr>
        <w:t>Delivering community based programmes that</w:t>
      </w:r>
      <w:r w:rsidR="00576A4D" w:rsidRPr="00A80578">
        <w:rPr>
          <w:rFonts w:cs="Arial"/>
          <w:szCs w:val="24"/>
        </w:rPr>
        <w:t xml:space="preserve"> support young people into work</w:t>
      </w:r>
      <w:r>
        <w:rPr>
          <w:rFonts w:cs="Arial"/>
          <w:szCs w:val="24"/>
        </w:rPr>
        <w:t>, volunteering and</w:t>
      </w:r>
      <w:r w:rsidR="00576A4D" w:rsidRPr="00A80578">
        <w:rPr>
          <w:rFonts w:cs="Arial"/>
          <w:szCs w:val="24"/>
        </w:rPr>
        <w:t xml:space="preserve"> to live as contributing and thriving members of society. Our community teams will support volunteers, </w:t>
      </w:r>
      <w:r>
        <w:rPr>
          <w:rFonts w:cs="Arial"/>
          <w:szCs w:val="24"/>
        </w:rPr>
        <w:t>local companies and community organisations</w:t>
      </w:r>
      <w:r w:rsidR="00576A4D" w:rsidRPr="00A80578">
        <w:rPr>
          <w:rFonts w:cs="Arial"/>
          <w:szCs w:val="24"/>
        </w:rPr>
        <w:t xml:space="preserve"> t</w:t>
      </w:r>
      <w:r>
        <w:rPr>
          <w:rFonts w:cs="Arial"/>
          <w:szCs w:val="24"/>
        </w:rPr>
        <w:t xml:space="preserve">o make and sustain these offers. </w:t>
      </w:r>
    </w:p>
    <w:p w:rsidR="00DC5010" w:rsidRPr="00AA02A7" w:rsidRDefault="008577F5" w:rsidP="00C44620">
      <w:pPr>
        <w:pStyle w:val="Heading1"/>
        <w:spacing w:before="120"/>
      </w:pPr>
      <w:bookmarkStart w:id="4" w:name="_Toc469581148"/>
      <w:r>
        <w:lastRenderedPageBreak/>
        <w:t>Strategic Approach</w:t>
      </w:r>
      <w:bookmarkEnd w:id="4"/>
    </w:p>
    <w:p w:rsidR="00DC5010" w:rsidRDefault="00DC5010" w:rsidP="002C3C3E">
      <w:pPr>
        <w:spacing w:before="120" w:after="120"/>
        <w:jc w:val="both"/>
        <w:rPr>
          <w:rFonts w:cs="Arial"/>
          <w:szCs w:val="24"/>
        </w:rPr>
      </w:pPr>
      <w:r>
        <w:rPr>
          <w:rFonts w:cs="Arial"/>
          <w:szCs w:val="24"/>
        </w:rPr>
        <w:t xml:space="preserve">We will focus on three levers of change: </w:t>
      </w:r>
      <w:r>
        <w:rPr>
          <w:rFonts w:cs="Arial"/>
          <w:b/>
          <w:szCs w:val="24"/>
        </w:rPr>
        <w:t xml:space="preserve">prevention, increasing resilience and energising communities. </w:t>
      </w:r>
      <w:r>
        <w:rPr>
          <w:rFonts w:cs="Arial"/>
          <w:szCs w:val="24"/>
        </w:rPr>
        <w:t>By working across these three areas Depaul will be better able to divert people from pathways that lead to homelessness to positive pathways that lead to a stable home, relationships and financial security. This business plan and the strategic objectives are built from this understanding.</w:t>
      </w:r>
    </w:p>
    <w:p w:rsidR="00DC5010" w:rsidRPr="00952232" w:rsidRDefault="00DC5010" w:rsidP="002C3C3E">
      <w:pPr>
        <w:spacing w:before="120" w:after="120"/>
        <w:jc w:val="both"/>
        <w:rPr>
          <w:rFonts w:cs="Arial"/>
          <w:szCs w:val="24"/>
        </w:rPr>
      </w:pPr>
      <w:r w:rsidRPr="00952232">
        <w:rPr>
          <w:rFonts w:cs="Arial"/>
          <w:szCs w:val="24"/>
        </w:rPr>
        <w:t>Depaul has worked for 27 years to support over 63,000 people. We have built a huge amount of experience, knowledge and understanding over this time. Most of this is held in the hands of a dedicated team who work countless hours facing risks and opport</w:t>
      </w:r>
      <w:r w:rsidR="00284551">
        <w:rPr>
          <w:rFonts w:cs="Arial"/>
          <w:szCs w:val="24"/>
        </w:rPr>
        <w:t xml:space="preserve">unities in our </w:t>
      </w:r>
      <w:r w:rsidR="00284551" w:rsidRPr="00A46AE6">
        <w:rPr>
          <w:rFonts w:cs="Arial"/>
          <w:b/>
          <w:szCs w:val="24"/>
        </w:rPr>
        <w:t>Depaul Houses,</w:t>
      </w:r>
      <w:r w:rsidRPr="00A46AE6">
        <w:rPr>
          <w:rFonts w:cs="Arial"/>
          <w:b/>
          <w:szCs w:val="24"/>
        </w:rPr>
        <w:t xml:space="preserve"> accommodation in the community</w:t>
      </w:r>
      <w:r w:rsidR="00284551" w:rsidRPr="00A46AE6">
        <w:rPr>
          <w:rFonts w:cs="Arial"/>
          <w:b/>
          <w:szCs w:val="24"/>
        </w:rPr>
        <w:t xml:space="preserve"> and our community and prisons outreach</w:t>
      </w:r>
      <w:r w:rsidR="00284551">
        <w:rPr>
          <w:rFonts w:cs="Arial"/>
          <w:szCs w:val="24"/>
        </w:rPr>
        <w:t xml:space="preserve"> services</w:t>
      </w:r>
      <w:r w:rsidRPr="00952232">
        <w:rPr>
          <w:rFonts w:cs="Arial"/>
          <w:szCs w:val="24"/>
        </w:rPr>
        <w:t>. We are passionate</w:t>
      </w:r>
      <w:r>
        <w:rPr>
          <w:rFonts w:cs="Arial"/>
          <w:szCs w:val="24"/>
        </w:rPr>
        <w:t xml:space="preserve"> about the difference we make. </w:t>
      </w:r>
    </w:p>
    <w:p w:rsidR="00DC5010" w:rsidRDefault="00DC5010" w:rsidP="002C3C3E">
      <w:pPr>
        <w:spacing w:before="120" w:after="120"/>
        <w:jc w:val="both"/>
        <w:rPr>
          <w:rFonts w:cs="Arial"/>
          <w:bCs/>
          <w:szCs w:val="24"/>
        </w:rPr>
      </w:pPr>
      <w:r w:rsidRPr="00952232">
        <w:rPr>
          <w:rFonts w:cs="Arial"/>
          <w:szCs w:val="24"/>
        </w:rPr>
        <w:t xml:space="preserve">Homelessness is caused by a range of reasons, in the young it is most frequently caused by problems at home, the break down of support networks and families. Increasingly for single adults it is because employment or private tenancies are terminated. </w:t>
      </w:r>
      <w:r w:rsidRPr="0059624B">
        <w:rPr>
          <w:rFonts w:cs="Arial"/>
          <w:bCs/>
          <w:szCs w:val="24"/>
        </w:rPr>
        <w:t xml:space="preserve">We have learned that for some people traumatic challenges from the past cause lasting damage. Non-judgemental and expert care can repair that damage and enable people to rebuild their lives. </w:t>
      </w:r>
      <w:r w:rsidRPr="00A46AE6">
        <w:rPr>
          <w:rFonts w:cs="Arial"/>
          <w:b/>
          <w:bCs/>
          <w:szCs w:val="24"/>
        </w:rPr>
        <w:t>We are committed to helping the most vulnerable</w:t>
      </w:r>
      <w:r w:rsidRPr="0059624B">
        <w:rPr>
          <w:rFonts w:cs="Arial"/>
          <w:bCs/>
          <w:szCs w:val="24"/>
        </w:rPr>
        <w:t>. This will involve working increasingly with healthcare providers and therapeutic experts to develop better immediate responses to self harm, substance abuse and high risk personal behaviours. Some of this will be possible in our existing services, and some of this work will require new dedicated projects.</w:t>
      </w:r>
    </w:p>
    <w:p w:rsidR="00C44620" w:rsidRDefault="00F611D6" w:rsidP="002C3C3E">
      <w:pPr>
        <w:spacing w:before="120" w:after="120"/>
        <w:jc w:val="both"/>
        <w:rPr>
          <w:rFonts w:cs="Arial"/>
          <w:bCs/>
          <w:szCs w:val="24"/>
        </w:rPr>
      </w:pPr>
      <w:r>
        <w:rPr>
          <w:rFonts w:cs="Arial"/>
          <w:bCs/>
          <w:szCs w:val="24"/>
        </w:rPr>
        <w:t xml:space="preserve">We are making a commitment in this strategic plan to </w:t>
      </w:r>
      <w:r w:rsidRPr="00A46AE6">
        <w:rPr>
          <w:rFonts w:cs="Arial"/>
          <w:b/>
          <w:bCs/>
          <w:szCs w:val="24"/>
        </w:rPr>
        <w:t xml:space="preserve">accurately record </w:t>
      </w:r>
      <w:r w:rsidR="00FF3D3D" w:rsidRPr="00A46AE6">
        <w:rPr>
          <w:rFonts w:cs="Arial"/>
          <w:b/>
          <w:bCs/>
          <w:szCs w:val="24"/>
        </w:rPr>
        <w:t xml:space="preserve">and report on </w:t>
      </w:r>
      <w:r w:rsidRPr="00A46AE6">
        <w:rPr>
          <w:rFonts w:cs="Arial"/>
          <w:b/>
          <w:bCs/>
          <w:szCs w:val="24"/>
        </w:rPr>
        <w:t>the outcomes of our work</w:t>
      </w:r>
      <w:r>
        <w:rPr>
          <w:rFonts w:cs="Arial"/>
          <w:bCs/>
          <w:szCs w:val="24"/>
        </w:rPr>
        <w:t>. We will use our new client information systems to gather accurate up to date information about the difference we make. Using this data we will also formulate a framework for measuring our longer term impact. The learning from our data will inform day to day decisions about face to face work and how we make sure the right skills are engaged in particu</w:t>
      </w:r>
      <w:r w:rsidR="00C44620">
        <w:rPr>
          <w:rFonts w:cs="Arial"/>
          <w:bCs/>
          <w:szCs w:val="24"/>
        </w:rPr>
        <w:t>lar projects</w:t>
      </w:r>
      <w:r>
        <w:rPr>
          <w:rFonts w:cs="Arial"/>
          <w:bCs/>
          <w:szCs w:val="24"/>
        </w:rPr>
        <w:t xml:space="preserve">. </w:t>
      </w:r>
    </w:p>
    <w:p w:rsidR="00DC5010" w:rsidRPr="00FE2887" w:rsidRDefault="00C44620" w:rsidP="002C3C3E">
      <w:pPr>
        <w:spacing w:before="120" w:after="120"/>
        <w:jc w:val="both"/>
        <w:rPr>
          <w:rFonts w:cs="Arial"/>
          <w:bCs/>
          <w:szCs w:val="24"/>
        </w:rPr>
      </w:pPr>
      <w:r>
        <w:rPr>
          <w:rFonts w:cs="Arial"/>
          <w:bCs/>
          <w:szCs w:val="24"/>
        </w:rPr>
        <w:t xml:space="preserve">We will review and evaluate how our Prevent, Increase and Energise approach is working to achieve our long term aim of everyone having a place to call home. From our research, evaluation and experience we will </w:t>
      </w:r>
      <w:r w:rsidRPr="00A46AE6">
        <w:rPr>
          <w:rFonts w:cs="Arial"/>
          <w:b/>
          <w:bCs/>
          <w:szCs w:val="24"/>
        </w:rPr>
        <w:t>draw lessons for policy makers and commissioners</w:t>
      </w:r>
      <w:r w:rsidR="004C18A6">
        <w:rPr>
          <w:rFonts w:cs="Arial"/>
          <w:bCs/>
          <w:szCs w:val="24"/>
        </w:rPr>
        <w:t>, and where appropriate advocate for change</w:t>
      </w:r>
      <w:r>
        <w:rPr>
          <w:rFonts w:cs="Arial"/>
          <w:bCs/>
          <w:szCs w:val="24"/>
        </w:rPr>
        <w:t xml:space="preserve">. We will also create a range of ways for young people’s experiences and voices to be heard by the </w:t>
      </w:r>
      <w:r w:rsidR="00FE2887">
        <w:rPr>
          <w:rFonts w:cs="Arial"/>
          <w:bCs/>
          <w:szCs w:val="24"/>
        </w:rPr>
        <w:t>leaders and trustees of Depaul as well as those who make decisions in local and national governme</w:t>
      </w:r>
      <w:r w:rsidR="002C3C3E">
        <w:rPr>
          <w:rFonts w:cs="Arial"/>
          <w:bCs/>
          <w:szCs w:val="24"/>
        </w:rPr>
        <w:t xml:space="preserve">nt. </w:t>
      </w:r>
    </w:p>
    <w:p w:rsidR="00FF3D3D" w:rsidRDefault="00FF3D3D" w:rsidP="00DC5010">
      <w:pPr>
        <w:rPr>
          <w:rFonts w:cs="Arial"/>
          <w:b/>
          <w:bCs/>
          <w:sz w:val="22"/>
        </w:rPr>
      </w:pPr>
    </w:p>
    <w:p w:rsidR="00DC5010" w:rsidRPr="00FF3D3D" w:rsidRDefault="00FF3D3D" w:rsidP="00DC5010">
      <w:pPr>
        <w:rPr>
          <w:rFonts w:cs="Arial"/>
          <w:b/>
          <w:bCs/>
          <w:szCs w:val="24"/>
        </w:rPr>
      </w:pPr>
      <w:r w:rsidRPr="00FF3D3D">
        <w:rPr>
          <w:rFonts w:cs="Arial"/>
          <w:b/>
          <w:bCs/>
          <w:szCs w:val="24"/>
        </w:rPr>
        <w:t>Planning Framework</w:t>
      </w:r>
    </w:p>
    <w:p w:rsidR="00DC5010" w:rsidRPr="00FF3D3D" w:rsidRDefault="00FF3D3D" w:rsidP="00DC5010">
      <w:pPr>
        <w:rPr>
          <w:rFonts w:cs="Arial"/>
          <w:bCs/>
          <w:szCs w:val="24"/>
        </w:rPr>
      </w:pPr>
      <w:r w:rsidRPr="00FF3D3D">
        <w:rPr>
          <w:rFonts w:cs="Arial"/>
          <w:bCs/>
          <w:szCs w:val="24"/>
        </w:rPr>
        <w:t xml:space="preserve">The following </w:t>
      </w:r>
      <w:r w:rsidR="004C18A6">
        <w:rPr>
          <w:rFonts w:cs="Arial"/>
          <w:bCs/>
          <w:szCs w:val="24"/>
        </w:rPr>
        <w:t>section of this plan</w:t>
      </w:r>
      <w:r w:rsidRPr="00FF3D3D">
        <w:rPr>
          <w:rFonts w:cs="Arial"/>
          <w:bCs/>
          <w:szCs w:val="24"/>
        </w:rPr>
        <w:t xml:space="preserve"> sets out the planning framework. Initially with the priorities over time with our </w:t>
      </w:r>
      <w:r w:rsidRPr="00FF3D3D">
        <w:rPr>
          <w:rFonts w:cs="Arial"/>
          <w:b/>
          <w:bCs/>
          <w:i/>
          <w:szCs w:val="24"/>
        </w:rPr>
        <w:t>Growth and Development Objectives</w:t>
      </w:r>
      <w:r w:rsidRPr="00FF3D3D">
        <w:rPr>
          <w:rFonts w:cs="Arial"/>
          <w:bCs/>
          <w:szCs w:val="24"/>
        </w:rPr>
        <w:t xml:space="preserve"> and then in the following section with our </w:t>
      </w:r>
      <w:r w:rsidRPr="00FF3D3D">
        <w:rPr>
          <w:rFonts w:cs="Arial"/>
          <w:b/>
          <w:bCs/>
          <w:i/>
          <w:szCs w:val="24"/>
        </w:rPr>
        <w:t>Success Framework</w:t>
      </w:r>
      <w:r w:rsidR="004C18A6" w:rsidRPr="004C18A6">
        <w:rPr>
          <w:rFonts w:cs="Arial"/>
          <w:bCs/>
          <w:i/>
          <w:szCs w:val="24"/>
        </w:rPr>
        <w:t>,</w:t>
      </w:r>
      <w:r w:rsidRPr="004C18A6">
        <w:rPr>
          <w:rFonts w:cs="Arial"/>
          <w:bCs/>
          <w:szCs w:val="24"/>
        </w:rPr>
        <w:t xml:space="preserve"> </w:t>
      </w:r>
      <w:r w:rsidRPr="00FF3D3D">
        <w:rPr>
          <w:rFonts w:cs="Arial"/>
          <w:bCs/>
          <w:szCs w:val="24"/>
        </w:rPr>
        <w:t>which sets out</w:t>
      </w:r>
      <w:r w:rsidR="00A46AE6">
        <w:rPr>
          <w:rFonts w:cs="Arial"/>
          <w:bCs/>
          <w:szCs w:val="24"/>
        </w:rPr>
        <w:t xml:space="preserve"> </w:t>
      </w:r>
      <w:r w:rsidR="00D57F9F">
        <w:rPr>
          <w:rFonts w:cs="Arial"/>
          <w:bCs/>
          <w:szCs w:val="24"/>
        </w:rPr>
        <w:t xml:space="preserve">the outcomes we are </w:t>
      </w:r>
      <w:r w:rsidR="00A46AE6">
        <w:rPr>
          <w:rFonts w:cs="Arial"/>
          <w:bCs/>
          <w:szCs w:val="24"/>
        </w:rPr>
        <w:t>aiming to achieve in our services and operations.</w:t>
      </w:r>
    </w:p>
    <w:p w:rsidR="00DC5010" w:rsidRPr="00FF3D3D" w:rsidRDefault="00DC5010" w:rsidP="00DC5010">
      <w:pPr>
        <w:rPr>
          <w:rFonts w:cs="Arial"/>
          <w:bCs/>
          <w:szCs w:val="24"/>
        </w:rPr>
      </w:pPr>
    </w:p>
    <w:p w:rsidR="00A83102" w:rsidRDefault="00A83102" w:rsidP="00DC5010">
      <w:pPr>
        <w:rPr>
          <w:rFonts w:cs="Arial"/>
          <w:b/>
          <w:bCs/>
          <w:sz w:val="22"/>
        </w:rPr>
        <w:sectPr w:rsidR="00A83102" w:rsidSect="00A80578">
          <w:footerReference w:type="default" r:id="rId9"/>
          <w:pgSz w:w="11906" w:h="16838"/>
          <w:pgMar w:top="851" w:right="1440" w:bottom="1440" w:left="1440" w:header="708" w:footer="708" w:gutter="0"/>
          <w:cols w:space="708"/>
          <w:titlePg/>
          <w:docGrid w:linePitch="360"/>
        </w:sectPr>
      </w:pPr>
    </w:p>
    <w:tbl>
      <w:tblPr>
        <w:tblStyle w:val="TableGrid"/>
        <w:tblW w:w="15309" w:type="dxa"/>
        <w:tblLayout w:type="fixed"/>
        <w:tblLook w:val="04A0" w:firstRow="1" w:lastRow="0" w:firstColumn="1" w:lastColumn="0" w:noHBand="0" w:noVBand="1"/>
      </w:tblPr>
      <w:tblGrid>
        <w:gridCol w:w="818"/>
        <w:gridCol w:w="2316"/>
        <w:gridCol w:w="735"/>
        <w:gridCol w:w="3842"/>
        <w:gridCol w:w="298"/>
        <w:gridCol w:w="1597"/>
        <w:gridCol w:w="315"/>
        <w:gridCol w:w="2039"/>
        <w:gridCol w:w="481"/>
        <w:gridCol w:w="141"/>
        <w:gridCol w:w="1418"/>
        <w:gridCol w:w="113"/>
        <w:gridCol w:w="1163"/>
        <w:gridCol w:w="33"/>
      </w:tblGrid>
      <w:tr w:rsidR="00D57F9F" w:rsidRPr="007075F0" w:rsidTr="00D57F9F">
        <w:tc>
          <w:tcPr>
            <w:tcW w:w="818" w:type="dxa"/>
            <w:tcBorders>
              <w:top w:val="nil"/>
              <w:left w:val="nil"/>
              <w:bottom w:val="single" w:sz="12" w:space="0" w:color="auto"/>
              <w:right w:val="nil"/>
            </w:tcBorders>
          </w:tcPr>
          <w:p w:rsidR="00D57F9F" w:rsidRPr="005C5189" w:rsidRDefault="00D57F9F" w:rsidP="004C18A6">
            <w:pPr>
              <w:pStyle w:val="Heading1"/>
              <w:outlineLvl w:val="0"/>
            </w:pPr>
          </w:p>
        </w:tc>
        <w:tc>
          <w:tcPr>
            <w:tcW w:w="14491" w:type="dxa"/>
            <w:gridSpan w:val="13"/>
            <w:tcBorders>
              <w:top w:val="nil"/>
              <w:left w:val="nil"/>
              <w:bottom w:val="single" w:sz="12" w:space="0" w:color="auto"/>
              <w:right w:val="nil"/>
            </w:tcBorders>
          </w:tcPr>
          <w:p w:rsidR="00D57F9F" w:rsidRDefault="00D57F9F" w:rsidP="004C18A6">
            <w:pPr>
              <w:pStyle w:val="Heading1"/>
              <w:outlineLvl w:val="0"/>
            </w:pPr>
            <w:bookmarkStart w:id="5" w:name="_Toc469581149"/>
            <w:r w:rsidRPr="005C5189">
              <w:t xml:space="preserve">Growth and Development </w:t>
            </w:r>
            <w:r>
              <w:t>Objectives</w:t>
            </w:r>
            <w:bookmarkEnd w:id="5"/>
          </w:p>
          <w:tbl>
            <w:tblPr>
              <w:tblStyle w:val="TableGrid1"/>
              <w:tblW w:w="13717" w:type="dxa"/>
              <w:tblLayout w:type="fixed"/>
              <w:tblLook w:val="04A0" w:firstRow="1" w:lastRow="0" w:firstColumn="1" w:lastColumn="0" w:noHBand="0" w:noVBand="1"/>
            </w:tblPr>
            <w:tblGrid>
              <w:gridCol w:w="6771"/>
              <w:gridCol w:w="4111"/>
              <w:gridCol w:w="2835"/>
            </w:tblGrid>
            <w:tr w:rsidR="00D57F9F" w:rsidRPr="003728E4" w:rsidTr="00D57F9F">
              <w:tc>
                <w:tcPr>
                  <w:tcW w:w="6771" w:type="dxa"/>
                  <w:tcBorders>
                    <w:top w:val="single" w:sz="8" w:space="0" w:color="auto"/>
                    <w:left w:val="single" w:sz="6" w:space="0" w:color="auto"/>
                  </w:tcBorders>
                  <w:shd w:val="clear" w:color="auto" w:fill="FDE9D9" w:themeFill="accent6" w:themeFillTint="33"/>
                </w:tcPr>
                <w:p w:rsidR="00D57F9F" w:rsidRPr="003728E4" w:rsidRDefault="00D57F9F" w:rsidP="00F83443">
                  <w:pPr>
                    <w:rPr>
                      <w:b/>
                    </w:rPr>
                  </w:pPr>
                  <w:r w:rsidRPr="003728E4">
                    <w:rPr>
                      <w:b/>
                    </w:rPr>
                    <w:t>2017</w:t>
                  </w:r>
                </w:p>
              </w:tc>
              <w:tc>
                <w:tcPr>
                  <w:tcW w:w="4111" w:type="dxa"/>
                  <w:tcBorders>
                    <w:top w:val="single" w:sz="8" w:space="0" w:color="auto"/>
                  </w:tcBorders>
                  <w:shd w:val="clear" w:color="auto" w:fill="FDE9D9" w:themeFill="accent6" w:themeFillTint="33"/>
                </w:tcPr>
                <w:p w:rsidR="00D57F9F" w:rsidRPr="003728E4" w:rsidRDefault="00D57F9F" w:rsidP="00F83443">
                  <w:pPr>
                    <w:rPr>
                      <w:b/>
                    </w:rPr>
                  </w:pPr>
                </w:p>
              </w:tc>
              <w:tc>
                <w:tcPr>
                  <w:tcW w:w="2835" w:type="dxa"/>
                  <w:tcBorders>
                    <w:top w:val="single" w:sz="8" w:space="0" w:color="auto"/>
                  </w:tcBorders>
                  <w:shd w:val="clear" w:color="auto" w:fill="FDE9D9" w:themeFill="accent6" w:themeFillTint="33"/>
                </w:tcPr>
                <w:p w:rsidR="00D57F9F" w:rsidRPr="003728E4" w:rsidRDefault="00D57F9F" w:rsidP="00F83443">
                  <w:pPr>
                    <w:rPr>
                      <w:b/>
                    </w:rPr>
                  </w:pPr>
                </w:p>
              </w:tc>
            </w:tr>
            <w:tr w:rsidR="00D57F9F" w:rsidRPr="003728E4" w:rsidTr="00D57F9F">
              <w:tc>
                <w:tcPr>
                  <w:tcW w:w="6771" w:type="dxa"/>
                  <w:tcBorders>
                    <w:top w:val="single" w:sz="8" w:space="0" w:color="auto"/>
                    <w:left w:val="single" w:sz="6" w:space="0" w:color="auto"/>
                  </w:tcBorders>
                  <w:shd w:val="clear" w:color="auto" w:fill="FDE9D9" w:themeFill="accent6" w:themeFillTint="33"/>
                </w:tcPr>
                <w:p w:rsidR="00D57F9F" w:rsidRPr="005C5189" w:rsidRDefault="00D57F9F" w:rsidP="00F83443">
                  <w:pPr>
                    <w:rPr>
                      <w:b/>
                    </w:rPr>
                  </w:pPr>
                  <w:r w:rsidRPr="005C5189">
                    <w:rPr>
                      <w:b/>
                    </w:rPr>
                    <w:t>Objective</w:t>
                  </w:r>
                </w:p>
              </w:tc>
              <w:tc>
                <w:tcPr>
                  <w:tcW w:w="4111" w:type="dxa"/>
                  <w:tcBorders>
                    <w:top w:val="single" w:sz="8" w:space="0" w:color="auto"/>
                  </w:tcBorders>
                  <w:shd w:val="clear" w:color="auto" w:fill="FDE9D9" w:themeFill="accent6" w:themeFillTint="33"/>
                </w:tcPr>
                <w:p w:rsidR="00D57F9F" w:rsidRPr="005C5189" w:rsidRDefault="00D57F9F" w:rsidP="00F83443">
                  <w:pPr>
                    <w:rPr>
                      <w:b/>
                    </w:rPr>
                  </w:pPr>
                  <w:r w:rsidRPr="003728E4">
                    <w:rPr>
                      <w:b/>
                    </w:rPr>
                    <w:t>Resource Requirements</w:t>
                  </w:r>
                </w:p>
              </w:tc>
              <w:tc>
                <w:tcPr>
                  <w:tcW w:w="2835" w:type="dxa"/>
                  <w:tcBorders>
                    <w:top w:val="single" w:sz="8" w:space="0" w:color="auto"/>
                  </w:tcBorders>
                  <w:shd w:val="clear" w:color="auto" w:fill="FDE9D9" w:themeFill="accent6" w:themeFillTint="33"/>
                </w:tcPr>
                <w:p w:rsidR="00D57F9F" w:rsidRPr="005C5189" w:rsidRDefault="00D57F9F" w:rsidP="00F83443">
                  <w:pPr>
                    <w:rPr>
                      <w:b/>
                    </w:rPr>
                  </w:pPr>
                  <w:r w:rsidRPr="005C5189">
                    <w:rPr>
                      <w:b/>
                    </w:rPr>
                    <w:t>Accountability</w:t>
                  </w:r>
                </w:p>
              </w:tc>
            </w:tr>
            <w:tr w:rsidR="00D57F9F" w:rsidRPr="005C5189" w:rsidTr="00D57F9F">
              <w:tc>
                <w:tcPr>
                  <w:tcW w:w="6771" w:type="dxa"/>
                  <w:tcBorders>
                    <w:left w:val="single" w:sz="6" w:space="0" w:color="auto"/>
                  </w:tcBorders>
                </w:tcPr>
                <w:p w:rsidR="00D57F9F" w:rsidRPr="005C5189" w:rsidRDefault="00D57F9F" w:rsidP="004A4C68">
                  <w:pPr>
                    <w:spacing w:before="120"/>
                  </w:pPr>
                  <w:r w:rsidRPr="005C5189">
                    <w:t xml:space="preserve">We will use our expertise gained </w:t>
                  </w:r>
                  <w:r>
                    <w:t xml:space="preserve">SAFE@LAST </w:t>
                  </w:r>
                  <w:r w:rsidRPr="005C5189">
                    <w:t xml:space="preserve">to </w:t>
                  </w:r>
                  <w:r>
                    <w:t>spread our</w:t>
                  </w:r>
                  <w:r w:rsidRPr="005C5189">
                    <w:t xml:space="preserve"> school’s programme that teaches young people about the risks of the ‘streets’ including running away, going missing and becoming homeless</w:t>
                  </w:r>
                </w:p>
              </w:tc>
              <w:tc>
                <w:tcPr>
                  <w:tcW w:w="4111" w:type="dxa"/>
                </w:tcPr>
                <w:p w:rsidR="00D57F9F" w:rsidRPr="005C5189" w:rsidRDefault="00D57F9F" w:rsidP="00F83443">
                  <w:r>
                    <w:t>Programme funding from commissioning or within existing resources</w:t>
                  </w:r>
                </w:p>
              </w:tc>
              <w:tc>
                <w:tcPr>
                  <w:tcW w:w="2835" w:type="dxa"/>
                </w:tcPr>
                <w:p w:rsidR="00D57F9F" w:rsidRPr="005C5189" w:rsidRDefault="00D57F9F" w:rsidP="00F83443">
                  <w:r>
                    <w:t>Prevention and Programmes</w:t>
                  </w:r>
                </w:p>
                <w:p w:rsidR="00D57F9F" w:rsidRPr="005C5189" w:rsidRDefault="00D57F9F" w:rsidP="00F83443"/>
              </w:tc>
            </w:tr>
            <w:tr w:rsidR="00D57F9F" w:rsidRPr="005C5189" w:rsidTr="004A4C68">
              <w:tc>
                <w:tcPr>
                  <w:tcW w:w="6771" w:type="dxa"/>
                  <w:tcBorders>
                    <w:left w:val="single" w:sz="6" w:space="0" w:color="auto"/>
                  </w:tcBorders>
                  <w:shd w:val="clear" w:color="auto" w:fill="F2F2F2" w:themeFill="background1" w:themeFillShade="F2"/>
                </w:tcPr>
                <w:p w:rsidR="00D57F9F" w:rsidRPr="005C5189" w:rsidRDefault="00D57F9F" w:rsidP="004A4C68">
                  <w:pPr>
                    <w:spacing w:before="120"/>
                  </w:pPr>
                  <w:r w:rsidRPr="005C5189">
                    <w:t>We will work with the Institute for Global Homelessness, Depaul International and local UK partners to create a flagship city wide homelessness prevention programme</w:t>
                  </w:r>
                </w:p>
              </w:tc>
              <w:tc>
                <w:tcPr>
                  <w:tcW w:w="4111" w:type="dxa"/>
                  <w:shd w:val="clear" w:color="auto" w:fill="F2F2F2" w:themeFill="background1" w:themeFillShade="F2"/>
                </w:tcPr>
                <w:p w:rsidR="00D57F9F" w:rsidRPr="005C5189" w:rsidRDefault="00D57F9F" w:rsidP="00F83443">
                  <w:r>
                    <w:t>Must be externally funding from out of budget additional funding e.g. DCLG</w:t>
                  </w:r>
                </w:p>
              </w:tc>
              <w:tc>
                <w:tcPr>
                  <w:tcW w:w="2835" w:type="dxa"/>
                  <w:shd w:val="clear" w:color="auto" w:fill="F2F2F2" w:themeFill="background1" w:themeFillShade="F2"/>
                </w:tcPr>
                <w:p w:rsidR="00D57F9F" w:rsidRPr="005C5189" w:rsidRDefault="00D57F9F" w:rsidP="00F83443">
                  <w:r w:rsidRPr="005C5189">
                    <w:t>Area Directorates</w:t>
                  </w:r>
                </w:p>
                <w:p w:rsidR="00D57F9F" w:rsidRPr="005C5189" w:rsidRDefault="00D57F9F" w:rsidP="00F83443">
                  <w:pPr>
                    <w:rPr>
                      <w:color w:val="808080" w:themeColor="background1" w:themeShade="80"/>
                    </w:rPr>
                  </w:pPr>
                  <w:r w:rsidRPr="005C5189">
                    <w:rPr>
                      <w:color w:val="808080" w:themeColor="background1" w:themeShade="80"/>
                    </w:rPr>
                    <w:t>CEO’s Office</w:t>
                  </w:r>
                </w:p>
                <w:p w:rsidR="00D57F9F" w:rsidRPr="005C5189" w:rsidRDefault="00D57F9F" w:rsidP="00F83443">
                  <w:pPr>
                    <w:rPr>
                      <w:color w:val="808080" w:themeColor="background1" w:themeShade="80"/>
                    </w:rPr>
                  </w:pPr>
                  <w:r w:rsidRPr="005C5189">
                    <w:rPr>
                      <w:color w:val="808080" w:themeColor="background1" w:themeShade="80"/>
                    </w:rPr>
                    <w:t xml:space="preserve">Policy &amp; </w:t>
                  </w:r>
                  <w:r>
                    <w:rPr>
                      <w:color w:val="808080" w:themeColor="background1" w:themeShade="80"/>
                    </w:rPr>
                    <w:t xml:space="preserve">Research </w:t>
                  </w:r>
                </w:p>
              </w:tc>
            </w:tr>
            <w:tr w:rsidR="00D57F9F" w:rsidRPr="005C5189" w:rsidTr="00D57F9F">
              <w:tc>
                <w:tcPr>
                  <w:tcW w:w="6771" w:type="dxa"/>
                  <w:tcBorders>
                    <w:left w:val="single" w:sz="6" w:space="0" w:color="auto"/>
                  </w:tcBorders>
                </w:tcPr>
                <w:p w:rsidR="00D57F9F" w:rsidRPr="005C5189" w:rsidRDefault="00D57F9F" w:rsidP="004A4C68">
                  <w:pPr>
                    <w:spacing w:before="120"/>
                  </w:pPr>
                  <w:r w:rsidRPr="005C5189">
                    <w:t xml:space="preserve">We will </w:t>
                  </w:r>
                  <w:r>
                    <w:t>roll out</w:t>
                  </w:r>
                  <w:r w:rsidRPr="005C5189">
                    <w:t xml:space="preserve"> the new Nightstop Quality Standard to make sure that every Nightstop service provides the best emergency accommodation option for young people who need it</w:t>
                  </w:r>
                </w:p>
              </w:tc>
              <w:tc>
                <w:tcPr>
                  <w:tcW w:w="4111" w:type="dxa"/>
                </w:tcPr>
                <w:p w:rsidR="00D57F9F" w:rsidRPr="005C5189" w:rsidRDefault="00D57F9F" w:rsidP="00F83443">
                  <w:r>
                    <w:t>In budget</w:t>
                  </w:r>
                </w:p>
              </w:tc>
              <w:tc>
                <w:tcPr>
                  <w:tcW w:w="2835" w:type="dxa"/>
                </w:tcPr>
                <w:p w:rsidR="00D57F9F" w:rsidRPr="005C5189" w:rsidRDefault="00D57F9F" w:rsidP="00F83443">
                  <w:r>
                    <w:t xml:space="preserve">Nightstop Network </w:t>
                  </w:r>
                </w:p>
              </w:tc>
            </w:tr>
            <w:tr w:rsidR="00D57F9F" w:rsidRPr="005C5189" w:rsidTr="004A4C68">
              <w:tc>
                <w:tcPr>
                  <w:tcW w:w="6771" w:type="dxa"/>
                  <w:tcBorders>
                    <w:left w:val="single" w:sz="6" w:space="0" w:color="auto"/>
                  </w:tcBorders>
                  <w:shd w:val="clear" w:color="auto" w:fill="F2F2F2" w:themeFill="background1" w:themeFillShade="F2"/>
                </w:tcPr>
                <w:p w:rsidR="00D57F9F" w:rsidRPr="005C5189" w:rsidRDefault="00D57F9F" w:rsidP="004A4C68">
                  <w:pPr>
                    <w:spacing w:before="120"/>
                  </w:pPr>
                  <w:r w:rsidRPr="005C5189">
                    <w:t xml:space="preserve">We will broaden Nightstop to be able to include under sixteens </w:t>
                  </w:r>
                </w:p>
              </w:tc>
              <w:tc>
                <w:tcPr>
                  <w:tcW w:w="4111" w:type="dxa"/>
                  <w:shd w:val="clear" w:color="auto" w:fill="F2F2F2" w:themeFill="background1" w:themeFillShade="F2"/>
                </w:tcPr>
                <w:p w:rsidR="00D57F9F" w:rsidRPr="005C5189" w:rsidRDefault="00D57F9F" w:rsidP="00F83443">
                  <w:r>
                    <w:t>Requires Local Authority support</w:t>
                  </w:r>
                </w:p>
              </w:tc>
              <w:tc>
                <w:tcPr>
                  <w:tcW w:w="2835" w:type="dxa"/>
                  <w:shd w:val="clear" w:color="auto" w:fill="F2F2F2" w:themeFill="background1" w:themeFillShade="F2"/>
                </w:tcPr>
                <w:p w:rsidR="00D57F9F" w:rsidRPr="005C5189" w:rsidRDefault="00D57F9F" w:rsidP="00F83443">
                  <w:r>
                    <w:t xml:space="preserve">Nightstop Network </w:t>
                  </w:r>
                </w:p>
              </w:tc>
            </w:tr>
            <w:tr w:rsidR="00D57F9F" w:rsidRPr="005C5189" w:rsidTr="00D57F9F">
              <w:tc>
                <w:tcPr>
                  <w:tcW w:w="6771" w:type="dxa"/>
                  <w:tcBorders>
                    <w:left w:val="single" w:sz="6" w:space="0" w:color="auto"/>
                  </w:tcBorders>
                </w:tcPr>
                <w:p w:rsidR="00D57F9F" w:rsidRPr="005C5189" w:rsidRDefault="00D57F9F" w:rsidP="004A4C68">
                  <w:pPr>
                    <w:spacing w:before="120"/>
                  </w:pPr>
                  <w:r w:rsidRPr="005C5189">
                    <w:t>We will invest in our Family Mediation work to demonstrate how it can reduce the numbers of young people becoming  homeless</w:t>
                  </w:r>
                </w:p>
              </w:tc>
              <w:tc>
                <w:tcPr>
                  <w:tcW w:w="4111" w:type="dxa"/>
                </w:tcPr>
                <w:p w:rsidR="00D57F9F" w:rsidRPr="005C5189" w:rsidRDefault="00D57F9F" w:rsidP="00F83443">
                  <w:r>
                    <w:t>Requires Local Authority commissioning</w:t>
                  </w:r>
                </w:p>
              </w:tc>
              <w:tc>
                <w:tcPr>
                  <w:tcW w:w="2835" w:type="dxa"/>
                </w:tcPr>
                <w:p w:rsidR="00D57F9F" w:rsidRPr="005C5189" w:rsidRDefault="00D57F9F" w:rsidP="00F83443">
                  <w:r>
                    <w:t xml:space="preserve">Prevention and Programmes </w:t>
                  </w:r>
                </w:p>
              </w:tc>
            </w:tr>
            <w:tr w:rsidR="00D57F9F" w:rsidRPr="005C5189" w:rsidTr="004A4C68">
              <w:tc>
                <w:tcPr>
                  <w:tcW w:w="6771" w:type="dxa"/>
                  <w:tcBorders>
                    <w:left w:val="single" w:sz="6" w:space="0" w:color="auto"/>
                    <w:bottom w:val="single" w:sz="4" w:space="0" w:color="auto"/>
                  </w:tcBorders>
                  <w:shd w:val="clear" w:color="auto" w:fill="F2F2F2" w:themeFill="background1" w:themeFillShade="F2"/>
                </w:tcPr>
                <w:p w:rsidR="00D57F9F" w:rsidRPr="005C5189" w:rsidRDefault="00D57F9F" w:rsidP="004A4C68">
                  <w:pPr>
                    <w:spacing w:before="120"/>
                  </w:pPr>
                  <w:r w:rsidRPr="005C5189">
                    <w:t>We will work with partners across the charity sector to campaign for government support to prevent 16-25 year olds from becoming homeless</w:t>
                  </w:r>
                </w:p>
              </w:tc>
              <w:tc>
                <w:tcPr>
                  <w:tcW w:w="4111" w:type="dxa"/>
                  <w:tcBorders>
                    <w:bottom w:val="single" w:sz="4" w:space="0" w:color="auto"/>
                  </w:tcBorders>
                  <w:shd w:val="clear" w:color="auto" w:fill="F2F2F2" w:themeFill="background1" w:themeFillShade="F2"/>
                </w:tcPr>
                <w:p w:rsidR="00D57F9F" w:rsidRPr="005C5189" w:rsidRDefault="00D57F9F" w:rsidP="00F83443">
                  <w:r>
                    <w:t>Using staff resources and joining coalitions at first, no additional funding.</w:t>
                  </w:r>
                </w:p>
              </w:tc>
              <w:tc>
                <w:tcPr>
                  <w:tcW w:w="2835" w:type="dxa"/>
                  <w:tcBorders>
                    <w:bottom w:val="single" w:sz="4" w:space="0" w:color="auto"/>
                  </w:tcBorders>
                  <w:shd w:val="clear" w:color="auto" w:fill="F2F2F2" w:themeFill="background1" w:themeFillShade="F2"/>
                </w:tcPr>
                <w:p w:rsidR="00D57F9F" w:rsidRPr="005C5189" w:rsidRDefault="00D57F9F" w:rsidP="00F83443">
                  <w:r w:rsidRPr="005C5189">
                    <w:t xml:space="preserve">Policy &amp; </w:t>
                  </w:r>
                  <w:r>
                    <w:t>Research</w:t>
                  </w:r>
                </w:p>
                <w:p w:rsidR="00D57F9F" w:rsidRPr="005C5189" w:rsidRDefault="00D57F9F" w:rsidP="00F83443"/>
                <w:p w:rsidR="00D57F9F" w:rsidRPr="005C5189" w:rsidRDefault="00D57F9F" w:rsidP="00F83443"/>
              </w:tc>
            </w:tr>
            <w:tr w:rsidR="00D57F9F" w:rsidRPr="005C5189" w:rsidTr="004A4C68">
              <w:tc>
                <w:tcPr>
                  <w:tcW w:w="6771" w:type="dxa"/>
                  <w:tcBorders>
                    <w:top w:val="single" w:sz="4" w:space="0" w:color="auto"/>
                    <w:left w:val="single" w:sz="6" w:space="0" w:color="auto"/>
                    <w:bottom w:val="single" w:sz="6" w:space="0" w:color="auto"/>
                  </w:tcBorders>
                  <w:shd w:val="clear" w:color="auto" w:fill="FFFFFF" w:themeFill="background1"/>
                </w:tcPr>
                <w:p w:rsidR="00D57F9F" w:rsidRPr="005C5189" w:rsidRDefault="00D57F9F" w:rsidP="004A4C68">
                  <w:pPr>
                    <w:spacing w:before="120"/>
                  </w:pPr>
                  <w:r w:rsidRPr="005C5189">
                    <w:t xml:space="preserve">We will work </w:t>
                  </w:r>
                  <w:r>
                    <w:t>to develop one of our hostels as a unaccompanied asylum seeker specialist unit</w:t>
                  </w:r>
                </w:p>
              </w:tc>
              <w:tc>
                <w:tcPr>
                  <w:tcW w:w="4111" w:type="dxa"/>
                  <w:tcBorders>
                    <w:top w:val="single" w:sz="4" w:space="0" w:color="auto"/>
                    <w:bottom w:val="single" w:sz="6" w:space="0" w:color="auto"/>
                  </w:tcBorders>
                  <w:shd w:val="clear" w:color="auto" w:fill="FFFFFF" w:themeFill="background1"/>
                </w:tcPr>
                <w:p w:rsidR="00D57F9F" w:rsidRPr="005C5189" w:rsidRDefault="00D57F9F" w:rsidP="00F83443">
                  <w:r>
                    <w:t>Subject to local authority commissioning</w:t>
                  </w:r>
                </w:p>
              </w:tc>
              <w:tc>
                <w:tcPr>
                  <w:tcW w:w="2835" w:type="dxa"/>
                  <w:tcBorders>
                    <w:top w:val="single" w:sz="4" w:space="0" w:color="auto"/>
                    <w:bottom w:val="single" w:sz="6" w:space="0" w:color="auto"/>
                  </w:tcBorders>
                  <w:shd w:val="clear" w:color="auto" w:fill="FFFFFF" w:themeFill="background1"/>
                </w:tcPr>
                <w:p w:rsidR="00D57F9F" w:rsidRPr="005C5189" w:rsidRDefault="00D57F9F" w:rsidP="00F83443">
                  <w:r w:rsidRPr="005C5189">
                    <w:t>Area Directorates</w:t>
                  </w:r>
                </w:p>
              </w:tc>
            </w:tr>
            <w:tr w:rsidR="00D57F9F" w:rsidRPr="005C5189" w:rsidTr="004A4C68">
              <w:tc>
                <w:tcPr>
                  <w:tcW w:w="677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57F9F" w:rsidRPr="005C5189" w:rsidRDefault="00D57F9F" w:rsidP="004A4C68">
                  <w:pPr>
                    <w:spacing w:before="120"/>
                  </w:pPr>
                  <w:r w:rsidRPr="005C5189">
                    <w:t xml:space="preserve">We will </w:t>
                  </w:r>
                  <w:r>
                    <w:t>develop our outcome and impact measurement to provide accurate data for management and trustees</w:t>
                  </w:r>
                </w:p>
              </w:tc>
              <w:tc>
                <w:tcPr>
                  <w:tcW w:w="411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57F9F" w:rsidRPr="005C5189" w:rsidRDefault="00D57F9F" w:rsidP="00F83443">
                  <w:r>
                    <w:t>Within budget</w:t>
                  </w:r>
                </w:p>
              </w:tc>
              <w:tc>
                <w:tcPr>
                  <w:tcW w:w="28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57F9F" w:rsidRPr="005C5189" w:rsidRDefault="00D57F9F" w:rsidP="00F83443">
                  <w:r>
                    <w:t>Research</w:t>
                  </w:r>
                </w:p>
              </w:tc>
            </w:tr>
            <w:tr w:rsidR="00D57F9F" w:rsidRPr="005C5189" w:rsidTr="004A4C68">
              <w:tc>
                <w:tcPr>
                  <w:tcW w:w="6771" w:type="dxa"/>
                  <w:tcBorders>
                    <w:top w:val="single" w:sz="6" w:space="0" w:color="auto"/>
                    <w:left w:val="single" w:sz="6" w:space="0" w:color="auto"/>
                    <w:bottom w:val="single" w:sz="6" w:space="0" w:color="auto"/>
                    <w:right w:val="single" w:sz="6" w:space="0" w:color="auto"/>
                  </w:tcBorders>
                  <w:shd w:val="clear" w:color="auto" w:fill="FFFFFF" w:themeFill="background1"/>
                </w:tcPr>
                <w:p w:rsidR="004A4C68" w:rsidRPr="005C5189" w:rsidRDefault="00D57F9F" w:rsidP="004A4C68">
                  <w:pPr>
                    <w:spacing w:before="120"/>
                  </w:pPr>
                  <w:r w:rsidRPr="005C5189">
                    <w:t xml:space="preserve">We will train our staff and volunteers to </w:t>
                  </w:r>
                  <w:r>
                    <w:t>our Endeavour standards</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rsidR="00D57F9F" w:rsidRDefault="00D57F9F" w:rsidP="00F83443">
                  <w:r>
                    <w:t>Within budget</w:t>
                  </w:r>
                </w:p>
                <w:p w:rsidR="004A4C68" w:rsidRPr="005C5189" w:rsidRDefault="004A4C68" w:rsidP="00F83443"/>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tcPr>
                <w:p w:rsidR="00D57F9F" w:rsidRPr="005C5189" w:rsidRDefault="00D57F9F" w:rsidP="00F83443">
                  <w:pPr>
                    <w:rPr>
                      <w:color w:val="808080" w:themeColor="background1" w:themeShade="80"/>
                    </w:rPr>
                  </w:pPr>
                  <w:r w:rsidRPr="005C5189">
                    <w:t xml:space="preserve">HR &amp; </w:t>
                  </w:r>
                  <w:r>
                    <w:t>Endeavour</w:t>
                  </w:r>
                </w:p>
              </w:tc>
            </w:tr>
            <w:tr w:rsidR="004A4C68" w:rsidRPr="003728E4" w:rsidTr="00F83443">
              <w:tc>
                <w:tcPr>
                  <w:tcW w:w="6771" w:type="dxa"/>
                  <w:tcBorders>
                    <w:top w:val="single" w:sz="8" w:space="0" w:color="auto"/>
                    <w:left w:val="single" w:sz="6" w:space="0" w:color="auto"/>
                  </w:tcBorders>
                  <w:shd w:val="clear" w:color="auto" w:fill="FDE9D9" w:themeFill="accent6" w:themeFillTint="33"/>
                </w:tcPr>
                <w:p w:rsidR="004A4C68" w:rsidRPr="005C5189" w:rsidRDefault="004A4C68" w:rsidP="00F83443">
                  <w:pPr>
                    <w:rPr>
                      <w:b/>
                    </w:rPr>
                  </w:pPr>
                  <w:r w:rsidRPr="005C5189">
                    <w:rPr>
                      <w:b/>
                    </w:rPr>
                    <w:lastRenderedPageBreak/>
                    <w:t>Objective</w:t>
                  </w:r>
                </w:p>
              </w:tc>
              <w:tc>
                <w:tcPr>
                  <w:tcW w:w="4111" w:type="dxa"/>
                  <w:tcBorders>
                    <w:top w:val="single" w:sz="8" w:space="0" w:color="auto"/>
                  </w:tcBorders>
                  <w:shd w:val="clear" w:color="auto" w:fill="FDE9D9" w:themeFill="accent6" w:themeFillTint="33"/>
                </w:tcPr>
                <w:p w:rsidR="004A4C68" w:rsidRPr="005C5189" w:rsidRDefault="004A4C68" w:rsidP="00F83443">
                  <w:pPr>
                    <w:rPr>
                      <w:b/>
                    </w:rPr>
                  </w:pPr>
                  <w:r w:rsidRPr="003728E4">
                    <w:rPr>
                      <w:b/>
                    </w:rPr>
                    <w:t>Resource Requirements</w:t>
                  </w:r>
                </w:p>
              </w:tc>
              <w:tc>
                <w:tcPr>
                  <w:tcW w:w="2835" w:type="dxa"/>
                  <w:tcBorders>
                    <w:top w:val="single" w:sz="8" w:space="0" w:color="auto"/>
                  </w:tcBorders>
                  <w:shd w:val="clear" w:color="auto" w:fill="FDE9D9" w:themeFill="accent6" w:themeFillTint="33"/>
                </w:tcPr>
                <w:p w:rsidR="004A4C68" w:rsidRPr="005C5189" w:rsidRDefault="004A4C68" w:rsidP="00F83443">
                  <w:pPr>
                    <w:rPr>
                      <w:b/>
                    </w:rPr>
                  </w:pPr>
                  <w:r w:rsidRPr="005C5189">
                    <w:rPr>
                      <w:b/>
                    </w:rPr>
                    <w:t>Accountability</w:t>
                  </w:r>
                </w:p>
              </w:tc>
            </w:tr>
            <w:tr w:rsidR="00D57F9F" w:rsidRPr="005C5189" w:rsidTr="004A4C68">
              <w:tc>
                <w:tcPr>
                  <w:tcW w:w="677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57F9F" w:rsidRPr="005C5189" w:rsidRDefault="00D57F9F" w:rsidP="004A4C68">
                  <w:pPr>
                    <w:spacing w:before="120"/>
                  </w:pPr>
                  <w:r w:rsidRPr="005C5189">
                    <w:t>We will demonstrate financial resilience with a growing services income (10% p.a.), generating a net surplus (1% p.a.) and value for money savings (0.5% p.a.) to achieve more for our clients</w:t>
                  </w:r>
                </w:p>
              </w:tc>
              <w:tc>
                <w:tcPr>
                  <w:tcW w:w="411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57F9F" w:rsidRPr="005C5189" w:rsidRDefault="00D57F9F" w:rsidP="00F83443">
                  <w:r>
                    <w:t>Within budget</w:t>
                  </w:r>
                </w:p>
              </w:tc>
              <w:tc>
                <w:tcPr>
                  <w:tcW w:w="28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57F9F" w:rsidRPr="005C5189" w:rsidRDefault="00D57F9F" w:rsidP="00F83443">
                  <w:pPr>
                    <w:rPr>
                      <w:color w:val="808080" w:themeColor="background1" w:themeShade="80"/>
                    </w:rPr>
                  </w:pPr>
                  <w:r>
                    <w:t>Executive</w:t>
                  </w:r>
                </w:p>
              </w:tc>
            </w:tr>
            <w:tr w:rsidR="00D57F9F" w:rsidRPr="005C5189" w:rsidTr="004A4C68">
              <w:tc>
                <w:tcPr>
                  <w:tcW w:w="6771" w:type="dxa"/>
                  <w:tcBorders>
                    <w:top w:val="single" w:sz="6" w:space="0" w:color="auto"/>
                    <w:left w:val="single" w:sz="6" w:space="0" w:color="auto"/>
                    <w:bottom w:val="single" w:sz="6" w:space="0" w:color="auto"/>
                    <w:right w:val="single" w:sz="6" w:space="0" w:color="auto"/>
                  </w:tcBorders>
                  <w:shd w:val="clear" w:color="auto" w:fill="FFFFFF" w:themeFill="background1"/>
                </w:tcPr>
                <w:p w:rsidR="00D57F9F" w:rsidRPr="005C5189" w:rsidRDefault="00D57F9F" w:rsidP="004A4C68">
                  <w:pPr>
                    <w:spacing w:before="120"/>
                  </w:pPr>
                  <w:r w:rsidRPr="005C5189">
                    <w:t xml:space="preserve">We will </w:t>
                  </w:r>
                  <w:r>
                    <w:t>review our work with</w:t>
                  </w:r>
                  <w:r w:rsidRPr="005C5189">
                    <w:t xml:space="preserve"> young people in contact with the criminal justice system </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rsidR="00D57F9F" w:rsidRPr="005C5189" w:rsidRDefault="00D57F9F" w:rsidP="00F83443">
                  <w:r>
                    <w:t>Within budget</w:t>
                  </w: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tcPr>
                <w:p w:rsidR="00D57F9F" w:rsidRDefault="00D57F9F" w:rsidP="00F83443">
                  <w:r>
                    <w:t>Policy and Research</w:t>
                  </w:r>
                </w:p>
                <w:p w:rsidR="00D57F9F" w:rsidRPr="005C5189" w:rsidRDefault="00D57F9F" w:rsidP="00F83443">
                  <w:r>
                    <w:t>Services</w:t>
                  </w:r>
                </w:p>
              </w:tc>
            </w:tr>
            <w:tr w:rsidR="00D57F9F" w:rsidRPr="005C5189" w:rsidTr="004A4C68">
              <w:tc>
                <w:tcPr>
                  <w:tcW w:w="677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57F9F" w:rsidRPr="005C5189" w:rsidRDefault="00D57F9F" w:rsidP="004A4C68">
                  <w:pPr>
                    <w:spacing w:before="120"/>
                  </w:pPr>
                  <w:r w:rsidRPr="005C5189">
                    <w:t xml:space="preserve">We will model our new ‘Endeavour Centres’ creating local responses to homelessness in communities,  </w:t>
                  </w:r>
                  <w:r>
                    <w:t xml:space="preserve">launching the Endeavour Centre at Sherborne House, London in May </w:t>
                  </w:r>
                </w:p>
              </w:tc>
              <w:tc>
                <w:tcPr>
                  <w:tcW w:w="411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57F9F" w:rsidRPr="005C5189" w:rsidRDefault="00D57F9F" w:rsidP="00F83443">
                  <w:r>
                    <w:t>Sherborne House Financial Plan</w:t>
                  </w:r>
                </w:p>
              </w:tc>
              <w:tc>
                <w:tcPr>
                  <w:tcW w:w="28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57F9F" w:rsidRPr="005C5189" w:rsidRDefault="00D57F9F" w:rsidP="00F83443">
                  <w:r>
                    <w:t>Executive</w:t>
                  </w:r>
                </w:p>
              </w:tc>
            </w:tr>
            <w:tr w:rsidR="00D57F9F" w:rsidRPr="005C5189" w:rsidTr="004A4C68">
              <w:tc>
                <w:tcPr>
                  <w:tcW w:w="6771" w:type="dxa"/>
                  <w:tcBorders>
                    <w:top w:val="single" w:sz="6" w:space="0" w:color="auto"/>
                    <w:left w:val="single" w:sz="6" w:space="0" w:color="auto"/>
                    <w:bottom w:val="single" w:sz="6" w:space="0" w:color="auto"/>
                    <w:right w:val="single" w:sz="6" w:space="0" w:color="auto"/>
                  </w:tcBorders>
                  <w:shd w:val="clear" w:color="auto" w:fill="FFFFFF" w:themeFill="background1"/>
                </w:tcPr>
                <w:p w:rsidR="00D57F9F" w:rsidRPr="005C5189" w:rsidRDefault="00D57F9F" w:rsidP="004A4C68">
                  <w:pPr>
                    <w:spacing w:before="120"/>
                  </w:pPr>
                  <w:r w:rsidRPr="005C5189">
                    <w:t xml:space="preserve">We will work with our housing arm, Depaul Housing Services, to </w:t>
                  </w:r>
                  <w:r>
                    <w:t>agree a new capital project to commence</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rsidR="00D57F9F" w:rsidRPr="005C5189" w:rsidRDefault="00D57F9F" w:rsidP="00F83443">
                  <w:r>
                    <w:t>HCA Funding required and Cash Flow from Depaul UK</w:t>
                  </w: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tcPr>
                <w:p w:rsidR="00D57F9F" w:rsidRPr="005C5189" w:rsidRDefault="00D57F9F" w:rsidP="00F83443">
                  <w:r w:rsidRPr="005C5189">
                    <w:t>Depaul Housing Services</w:t>
                  </w:r>
                </w:p>
              </w:tc>
            </w:tr>
            <w:tr w:rsidR="00D57F9F" w:rsidRPr="005C5189" w:rsidTr="004A4C68">
              <w:tc>
                <w:tcPr>
                  <w:tcW w:w="677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57F9F" w:rsidRPr="005C5189" w:rsidRDefault="00D57F9F" w:rsidP="004A4C68">
                  <w:pPr>
                    <w:spacing w:before="120"/>
                  </w:pPr>
                  <w:r w:rsidRPr="005C5189">
                    <w:t>We will build the highest fundraising standards into our systems and processes</w:t>
                  </w:r>
                </w:p>
              </w:tc>
              <w:tc>
                <w:tcPr>
                  <w:tcW w:w="411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57F9F" w:rsidRPr="005C5189" w:rsidRDefault="00D57F9F" w:rsidP="00F83443">
                  <w:r w:rsidRPr="005C5189">
                    <w:t>Donor acquisition</w:t>
                  </w:r>
                  <w:r>
                    <w:t xml:space="preserve"> meets governance standards and regulation</w:t>
                  </w:r>
                </w:p>
              </w:tc>
              <w:tc>
                <w:tcPr>
                  <w:tcW w:w="28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57F9F" w:rsidRPr="005C5189" w:rsidRDefault="00D57F9F" w:rsidP="00F83443">
                  <w:r w:rsidRPr="005C5189">
                    <w:t>Individua</w:t>
                  </w:r>
                  <w:r>
                    <w:t xml:space="preserve">l and Community Fundraising </w:t>
                  </w:r>
                </w:p>
              </w:tc>
            </w:tr>
            <w:tr w:rsidR="00D57F9F" w:rsidRPr="005C5189" w:rsidTr="004A4C68">
              <w:tc>
                <w:tcPr>
                  <w:tcW w:w="6771" w:type="dxa"/>
                  <w:tcBorders>
                    <w:top w:val="single" w:sz="6" w:space="0" w:color="auto"/>
                    <w:left w:val="single" w:sz="6" w:space="0" w:color="auto"/>
                    <w:bottom w:val="single" w:sz="6" w:space="0" w:color="auto"/>
                    <w:right w:val="single" w:sz="6" w:space="0" w:color="auto"/>
                  </w:tcBorders>
                  <w:shd w:val="clear" w:color="auto" w:fill="FFFFFF" w:themeFill="background1"/>
                </w:tcPr>
                <w:p w:rsidR="00D57F9F" w:rsidRPr="005C5189" w:rsidRDefault="00D57F9F" w:rsidP="004A4C68">
                  <w:pPr>
                    <w:spacing w:before="120"/>
                  </w:pPr>
                  <w:r w:rsidRPr="005C5189">
                    <w:t>We will invest in improving our technology infrastructure virtually connecting every staff member in Depaul with excellent information and data systems</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rsidR="00D57F9F" w:rsidRPr="005C5189" w:rsidRDefault="00D57F9F" w:rsidP="00F83443">
                  <w:r>
                    <w:t>In budget</w:t>
                  </w: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tcPr>
                <w:p w:rsidR="00D57F9F" w:rsidRPr="005C5189" w:rsidRDefault="00D57F9F" w:rsidP="00F83443">
                  <w:r w:rsidRPr="005C5189">
                    <w:t>IT Team</w:t>
                  </w:r>
                </w:p>
              </w:tc>
            </w:tr>
            <w:tr w:rsidR="00D57F9F" w:rsidRPr="005C5189" w:rsidTr="0059053E">
              <w:tc>
                <w:tcPr>
                  <w:tcW w:w="6771" w:type="dxa"/>
                  <w:tcBorders>
                    <w:top w:val="single" w:sz="6" w:space="0" w:color="auto"/>
                    <w:left w:val="single" w:sz="8" w:space="0" w:color="auto"/>
                    <w:bottom w:val="single" w:sz="8" w:space="0" w:color="auto"/>
                    <w:right w:val="single" w:sz="8" w:space="0" w:color="auto"/>
                  </w:tcBorders>
                  <w:shd w:val="clear" w:color="auto" w:fill="F2F2F2" w:themeFill="background1" w:themeFillShade="F2"/>
                </w:tcPr>
                <w:p w:rsidR="00D57F9F" w:rsidRDefault="00D57F9F" w:rsidP="00F83443"/>
                <w:p w:rsidR="00D57F9F" w:rsidRDefault="00D57F9F" w:rsidP="00F83443"/>
                <w:p w:rsidR="00D57F9F" w:rsidRDefault="00D57F9F" w:rsidP="00F83443"/>
                <w:p w:rsidR="004A4C68" w:rsidRDefault="004A4C68" w:rsidP="00F83443"/>
                <w:p w:rsidR="004A4C68" w:rsidRDefault="004A4C68" w:rsidP="00F83443"/>
                <w:p w:rsidR="004A4C68" w:rsidRDefault="004A4C68" w:rsidP="00F83443"/>
                <w:p w:rsidR="004A4C68" w:rsidRDefault="004A4C68" w:rsidP="00F83443"/>
                <w:p w:rsidR="004A4C68" w:rsidRDefault="004A4C68" w:rsidP="00F83443"/>
                <w:p w:rsidR="004A4C68" w:rsidRDefault="004A4C68" w:rsidP="00F83443"/>
                <w:p w:rsidR="004A4C68" w:rsidRDefault="004A4C68" w:rsidP="00F83443"/>
                <w:p w:rsidR="00D57F9F" w:rsidRPr="005C5189" w:rsidRDefault="00D57F9F" w:rsidP="00F83443"/>
              </w:tc>
              <w:tc>
                <w:tcPr>
                  <w:tcW w:w="4111" w:type="dxa"/>
                  <w:tcBorders>
                    <w:top w:val="single" w:sz="6" w:space="0" w:color="auto"/>
                    <w:left w:val="single" w:sz="8" w:space="0" w:color="auto"/>
                    <w:bottom w:val="single" w:sz="8" w:space="0" w:color="auto"/>
                    <w:right w:val="single" w:sz="8" w:space="0" w:color="auto"/>
                  </w:tcBorders>
                  <w:shd w:val="clear" w:color="auto" w:fill="F2F2F2" w:themeFill="background1" w:themeFillShade="F2"/>
                </w:tcPr>
                <w:p w:rsidR="00D57F9F" w:rsidRPr="005C5189" w:rsidRDefault="00D57F9F" w:rsidP="00F83443"/>
              </w:tc>
              <w:tc>
                <w:tcPr>
                  <w:tcW w:w="2835" w:type="dxa"/>
                  <w:tcBorders>
                    <w:top w:val="single" w:sz="6" w:space="0" w:color="auto"/>
                    <w:left w:val="single" w:sz="8" w:space="0" w:color="auto"/>
                    <w:bottom w:val="single" w:sz="8" w:space="0" w:color="auto"/>
                    <w:right w:val="single" w:sz="8" w:space="0" w:color="auto"/>
                  </w:tcBorders>
                  <w:shd w:val="clear" w:color="auto" w:fill="F2F2F2" w:themeFill="background1" w:themeFillShade="F2"/>
                </w:tcPr>
                <w:p w:rsidR="00D57F9F" w:rsidRPr="005C5189" w:rsidRDefault="00D57F9F" w:rsidP="00F83443"/>
              </w:tc>
            </w:tr>
            <w:tr w:rsidR="00D57F9F" w:rsidRPr="003728E4" w:rsidTr="00D57F9F">
              <w:tc>
                <w:tcPr>
                  <w:tcW w:w="6771" w:type="dxa"/>
                  <w:tcBorders>
                    <w:top w:val="single" w:sz="8" w:space="0" w:color="auto"/>
                    <w:left w:val="single" w:sz="6" w:space="0" w:color="auto"/>
                    <w:bottom w:val="single" w:sz="8" w:space="0" w:color="auto"/>
                  </w:tcBorders>
                  <w:shd w:val="clear" w:color="auto" w:fill="FDE9D9" w:themeFill="accent6" w:themeFillTint="33"/>
                </w:tcPr>
                <w:p w:rsidR="00D57F9F" w:rsidRPr="003728E4" w:rsidRDefault="00D57F9F" w:rsidP="00F83443">
                  <w:pPr>
                    <w:rPr>
                      <w:b/>
                    </w:rPr>
                  </w:pPr>
                  <w:r w:rsidRPr="003728E4">
                    <w:rPr>
                      <w:b/>
                    </w:rPr>
                    <w:lastRenderedPageBreak/>
                    <w:t>2018</w:t>
                  </w:r>
                </w:p>
              </w:tc>
              <w:tc>
                <w:tcPr>
                  <w:tcW w:w="4111" w:type="dxa"/>
                  <w:tcBorders>
                    <w:top w:val="single" w:sz="8" w:space="0" w:color="auto"/>
                    <w:bottom w:val="single" w:sz="8" w:space="0" w:color="auto"/>
                  </w:tcBorders>
                  <w:shd w:val="clear" w:color="auto" w:fill="FDE9D9" w:themeFill="accent6" w:themeFillTint="33"/>
                </w:tcPr>
                <w:p w:rsidR="00D57F9F" w:rsidRPr="003728E4" w:rsidRDefault="00D57F9F" w:rsidP="00F83443">
                  <w:pPr>
                    <w:rPr>
                      <w:b/>
                    </w:rPr>
                  </w:pPr>
                </w:p>
              </w:tc>
              <w:tc>
                <w:tcPr>
                  <w:tcW w:w="2835" w:type="dxa"/>
                  <w:tcBorders>
                    <w:top w:val="single" w:sz="8" w:space="0" w:color="auto"/>
                    <w:bottom w:val="single" w:sz="8" w:space="0" w:color="auto"/>
                  </w:tcBorders>
                  <w:shd w:val="clear" w:color="auto" w:fill="FDE9D9" w:themeFill="accent6" w:themeFillTint="33"/>
                </w:tcPr>
                <w:p w:rsidR="00D57F9F" w:rsidRPr="003728E4" w:rsidRDefault="00D57F9F" w:rsidP="00F83443">
                  <w:pPr>
                    <w:rPr>
                      <w:b/>
                    </w:rPr>
                  </w:pPr>
                </w:p>
              </w:tc>
            </w:tr>
            <w:tr w:rsidR="00D57F9F" w:rsidRPr="003728E4" w:rsidTr="00D57F9F">
              <w:tc>
                <w:tcPr>
                  <w:tcW w:w="6771" w:type="dxa"/>
                  <w:tcBorders>
                    <w:top w:val="single" w:sz="8" w:space="0" w:color="auto"/>
                    <w:left w:val="single" w:sz="6" w:space="0" w:color="auto"/>
                    <w:bottom w:val="single" w:sz="8" w:space="0" w:color="auto"/>
                  </w:tcBorders>
                  <w:shd w:val="clear" w:color="auto" w:fill="FDE9D9" w:themeFill="accent6" w:themeFillTint="33"/>
                </w:tcPr>
                <w:p w:rsidR="00D57F9F" w:rsidRPr="005C5189" w:rsidRDefault="00D57F9F" w:rsidP="00F83443">
                  <w:pPr>
                    <w:rPr>
                      <w:b/>
                    </w:rPr>
                  </w:pPr>
                  <w:r w:rsidRPr="005C5189">
                    <w:rPr>
                      <w:b/>
                    </w:rPr>
                    <w:t>Objective</w:t>
                  </w:r>
                </w:p>
              </w:tc>
              <w:tc>
                <w:tcPr>
                  <w:tcW w:w="4111" w:type="dxa"/>
                  <w:tcBorders>
                    <w:top w:val="single" w:sz="8" w:space="0" w:color="auto"/>
                    <w:bottom w:val="single" w:sz="8" w:space="0" w:color="auto"/>
                  </w:tcBorders>
                  <w:shd w:val="clear" w:color="auto" w:fill="FDE9D9" w:themeFill="accent6" w:themeFillTint="33"/>
                </w:tcPr>
                <w:p w:rsidR="00D57F9F" w:rsidRPr="005C5189" w:rsidRDefault="00D57F9F" w:rsidP="00F83443">
                  <w:pPr>
                    <w:rPr>
                      <w:b/>
                    </w:rPr>
                  </w:pPr>
                  <w:r w:rsidRPr="005C5189">
                    <w:rPr>
                      <w:b/>
                    </w:rPr>
                    <w:t>Milestones</w:t>
                  </w:r>
                </w:p>
              </w:tc>
              <w:tc>
                <w:tcPr>
                  <w:tcW w:w="2835" w:type="dxa"/>
                  <w:tcBorders>
                    <w:top w:val="single" w:sz="8" w:space="0" w:color="auto"/>
                    <w:bottom w:val="single" w:sz="8" w:space="0" w:color="auto"/>
                  </w:tcBorders>
                  <w:shd w:val="clear" w:color="auto" w:fill="FDE9D9" w:themeFill="accent6" w:themeFillTint="33"/>
                </w:tcPr>
                <w:p w:rsidR="00D57F9F" w:rsidRPr="005C5189" w:rsidRDefault="00D57F9F" w:rsidP="00F83443">
                  <w:pPr>
                    <w:rPr>
                      <w:b/>
                    </w:rPr>
                  </w:pPr>
                  <w:r w:rsidRPr="005C5189">
                    <w:rPr>
                      <w:b/>
                    </w:rPr>
                    <w:t>Accountability</w:t>
                  </w:r>
                </w:p>
              </w:tc>
            </w:tr>
            <w:tr w:rsidR="00D57F9F" w:rsidRPr="005C5189" w:rsidTr="00D57F9F">
              <w:tc>
                <w:tcPr>
                  <w:tcW w:w="6771" w:type="dxa"/>
                  <w:tcBorders>
                    <w:top w:val="single" w:sz="8" w:space="0" w:color="auto"/>
                    <w:left w:val="single" w:sz="6" w:space="0" w:color="auto"/>
                    <w:bottom w:val="single" w:sz="8" w:space="0" w:color="auto"/>
                  </w:tcBorders>
                  <w:shd w:val="clear" w:color="auto" w:fill="FFFFFF" w:themeFill="background1"/>
                </w:tcPr>
                <w:p w:rsidR="00D57F9F" w:rsidRPr="005C5189" w:rsidRDefault="00D57F9F" w:rsidP="004A4C68">
                  <w:pPr>
                    <w:spacing w:before="120"/>
                  </w:pPr>
                  <w:r w:rsidRPr="005C5189">
                    <w:t>We will build a central volunteering service and achieve Investors In Volunteers accreditation ensuring that our volunteers everywhere across Depaul have the highest quality volunteering experience</w:t>
                  </w:r>
                </w:p>
              </w:tc>
              <w:tc>
                <w:tcPr>
                  <w:tcW w:w="4111" w:type="dxa"/>
                  <w:tcBorders>
                    <w:top w:val="single" w:sz="8" w:space="0" w:color="auto"/>
                    <w:bottom w:val="single" w:sz="8" w:space="0" w:color="auto"/>
                  </w:tcBorders>
                  <w:shd w:val="clear" w:color="auto" w:fill="FFFFFF" w:themeFill="background1"/>
                </w:tcPr>
                <w:p w:rsidR="00D57F9F" w:rsidRPr="005C5189" w:rsidRDefault="00D57F9F" w:rsidP="00F83443">
                  <w:r>
                    <w:t>To be budgeted</w:t>
                  </w:r>
                </w:p>
              </w:tc>
              <w:tc>
                <w:tcPr>
                  <w:tcW w:w="2835" w:type="dxa"/>
                  <w:tcBorders>
                    <w:top w:val="single" w:sz="8" w:space="0" w:color="auto"/>
                    <w:bottom w:val="single" w:sz="8" w:space="0" w:color="auto"/>
                  </w:tcBorders>
                  <w:shd w:val="clear" w:color="auto" w:fill="FFFFFF" w:themeFill="background1"/>
                </w:tcPr>
                <w:p w:rsidR="00D57F9F" w:rsidRPr="005C5189" w:rsidRDefault="00D57F9F" w:rsidP="00F83443">
                  <w:r>
                    <w:t>Programmes</w:t>
                  </w:r>
                </w:p>
              </w:tc>
            </w:tr>
            <w:tr w:rsidR="00D57F9F" w:rsidRPr="005C5189" w:rsidTr="004A4C68">
              <w:tc>
                <w:tcPr>
                  <w:tcW w:w="6771" w:type="dxa"/>
                  <w:tcBorders>
                    <w:top w:val="single" w:sz="8" w:space="0" w:color="auto"/>
                    <w:left w:val="single" w:sz="6" w:space="0" w:color="auto"/>
                    <w:bottom w:val="single" w:sz="8" w:space="0" w:color="auto"/>
                  </w:tcBorders>
                  <w:shd w:val="clear" w:color="auto" w:fill="F2F2F2" w:themeFill="background1" w:themeFillShade="F2"/>
                </w:tcPr>
                <w:p w:rsidR="00D57F9F" w:rsidRPr="005C5189" w:rsidRDefault="00D57F9F" w:rsidP="004A4C68">
                  <w:pPr>
                    <w:spacing w:before="120"/>
                  </w:pPr>
                  <w:r w:rsidRPr="005C5189">
                    <w:t>We will improve our communications particularly creating a vibrant and relevant social media presence</w:t>
                  </w:r>
                </w:p>
              </w:tc>
              <w:tc>
                <w:tcPr>
                  <w:tcW w:w="4111" w:type="dxa"/>
                  <w:tcBorders>
                    <w:top w:val="single" w:sz="8" w:space="0" w:color="auto"/>
                    <w:bottom w:val="single" w:sz="8" w:space="0" w:color="auto"/>
                  </w:tcBorders>
                  <w:shd w:val="clear" w:color="auto" w:fill="F2F2F2" w:themeFill="background1" w:themeFillShade="F2"/>
                </w:tcPr>
                <w:p w:rsidR="00D57F9F" w:rsidRPr="005C5189" w:rsidRDefault="00D57F9F" w:rsidP="00F83443">
                  <w:r>
                    <w:t>To be budgeted</w:t>
                  </w:r>
                </w:p>
              </w:tc>
              <w:tc>
                <w:tcPr>
                  <w:tcW w:w="2835" w:type="dxa"/>
                  <w:tcBorders>
                    <w:top w:val="single" w:sz="8" w:space="0" w:color="auto"/>
                    <w:bottom w:val="single" w:sz="8" w:space="0" w:color="auto"/>
                  </w:tcBorders>
                  <w:shd w:val="clear" w:color="auto" w:fill="F2F2F2" w:themeFill="background1" w:themeFillShade="F2"/>
                </w:tcPr>
                <w:p w:rsidR="00D57F9F" w:rsidRPr="005C5189" w:rsidRDefault="00D57F9F" w:rsidP="00F83443">
                  <w:r w:rsidRPr="005C5189">
                    <w:t>Policy and Communications Team</w:t>
                  </w:r>
                </w:p>
                <w:p w:rsidR="00D57F9F" w:rsidRPr="005C5189" w:rsidRDefault="00D57F9F" w:rsidP="00F83443">
                  <w:pPr>
                    <w:rPr>
                      <w:color w:val="808080" w:themeColor="background1" w:themeShade="80"/>
                    </w:rPr>
                  </w:pPr>
                </w:p>
              </w:tc>
            </w:tr>
            <w:tr w:rsidR="00D57F9F" w:rsidRPr="005C5189" w:rsidTr="00D57F9F">
              <w:tc>
                <w:tcPr>
                  <w:tcW w:w="6771" w:type="dxa"/>
                  <w:tcBorders>
                    <w:top w:val="single" w:sz="8" w:space="0" w:color="auto"/>
                    <w:left w:val="single" w:sz="6" w:space="0" w:color="auto"/>
                    <w:bottom w:val="single" w:sz="8" w:space="0" w:color="auto"/>
                  </w:tcBorders>
                  <w:shd w:val="clear" w:color="auto" w:fill="FFFFFF" w:themeFill="background1"/>
                </w:tcPr>
                <w:p w:rsidR="00D57F9F" w:rsidRPr="005C5189" w:rsidRDefault="00D57F9F" w:rsidP="004A4C68">
                  <w:pPr>
                    <w:spacing w:before="120"/>
                  </w:pPr>
                  <w:r w:rsidRPr="005C5189">
                    <w:t>We will seek out local partner charities to collaborate with and remain open to opportunities for mergers where ever this will improve the lives of our clients</w:t>
                  </w:r>
                </w:p>
              </w:tc>
              <w:tc>
                <w:tcPr>
                  <w:tcW w:w="4111" w:type="dxa"/>
                  <w:tcBorders>
                    <w:top w:val="single" w:sz="8" w:space="0" w:color="auto"/>
                    <w:bottom w:val="single" w:sz="8" w:space="0" w:color="auto"/>
                  </w:tcBorders>
                  <w:shd w:val="clear" w:color="auto" w:fill="FFFFFF" w:themeFill="background1"/>
                </w:tcPr>
                <w:p w:rsidR="00D57F9F" w:rsidRPr="005C5189" w:rsidRDefault="00D57F9F" w:rsidP="00F83443">
                  <w:r>
                    <w:t>To be budgeted</w:t>
                  </w:r>
                </w:p>
              </w:tc>
              <w:tc>
                <w:tcPr>
                  <w:tcW w:w="2835" w:type="dxa"/>
                  <w:tcBorders>
                    <w:top w:val="single" w:sz="8" w:space="0" w:color="auto"/>
                    <w:bottom w:val="single" w:sz="8" w:space="0" w:color="auto"/>
                  </w:tcBorders>
                  <w:shd w:val="clear" w:color="auto" w:fill="FFFFFF" w:themeFill="background1"/>
                </w:tcPr>
                <w:p w:rsidR="00D57F9F" w:rsidRPr="005C5189" w:rsidRDefault="00D57F9F" w:rsidP="00F83443">
                  <w:pPr>
                    <w:rPr>
                      <w:color w:val="808080" w:themeColor="background1" w:themeShade="80"/>
                    </w:rPr>
                  </w:pPr>
                  <w:r>
                    <w:t>Executive</w:t>
                  </w:r>
                </w:p>
              </w:tc>
            </w:tr>
            <w:tr w:rsidR="00D57F9F" w:rsidRPr="005C5189" w:rsidTr="004A4C68">
              <w:tc>
                <w:tcPr>
                  <w:tcW w:w="6771" w:type="dxa"/>
                  <w:tcBorders>
                    <w:top w:val="single" w:sz="8" w:space="0" w:color="auto"/>
                    <w:left w:val="single" w:sz="6" w:space="0" w:color="auto"/>
                    <w:bottom w:val="single" w:sz="8" w:space="0" w:color="auto"/>
                  </w:tcBorders>
                  <w:shd w:val="clear" w:color="auto" w:fill="F2F2F2" w:themeFill="background1" w:themeFillShade="F2"/>
                </w:tcPr>
                <w:p w:rsidR="00D57F9F" w:rsidRPr="005C5189" w:rsidRDefault="00D57F9F" w:rsidP="004A4C68">
                  <w:pPr>
                    <w:spacing w:before="120"/>
                  </w:pPr>
                  <w:r w:rsidRPr="005C5189">
                    <w:t>We will evaluate our leaving care projects to improve the difference we can make</w:t>
                  </w:r>
                  <w:r>
                    <w:t xml:space="preserve">. </w:t>
                  </w:r>
                  <w:r w:rsidRPr="005C5189">
                    <w:t>We will have at least one leaving care service in every region in which we operate</w:t>
                  </w:r>
                </w:p>
              </w:tc>
              <w:tc>
                <w:tcPr>
                  <w:tcW w:w="4111" w:type="dxa"/>
                  <w:tcBorders>
                    <w:top w:val="single" w:sz="8" w:space="0" w:color="auto"/>
                    <w:bottom w:val="single" w:sz="8" w:space="0" w:color="auto"/>
                  </w:tcBorders>
                  <w:shd w:val="clear" w:color="auto" w:fill="F2F2F2" w:themeFill="background1" w:themeFillShade="F2"/>
                </w:tcPr>
                <w:p w:rsidR="00D57F9F" w:rsidRPr="005C5189" w:rsidRDefault="00D57F9F" w:rsidP="00F83443">
                  <w:r>
                    <w:t>To be budgeted</w:t>
                  </w:r>
                </w:p>
              </w:tc>
              <w:tc>
                <w:tcPr>
                  <w:tcW w:w="2835" w:type="dxa"/>
                  <w:tcBorders>
                    <w:top w:val="single" w:sz="8" w:space="0" w:color="auto"/>
                    <w:bottom w:val="single" w:sz="8" w:space="0" w:color="auto"/>
                  </w:tcBorders>
                  <w:shd w:val="clear" w:color="auto" w:fill="F2F2F2" w:themeFill="background1" w:themeFillShade="F2"/>
                </w:tcPr>
                <w:p w:rsidR="00D57F9F" w:rsidRPr="005C5189" w:rsidRDefault="00D57F9F" w:rsidP="00F83443">
                  <w:r w:rsidRPr="005C5189">
                    <w:t>Area Directorates</w:t>
                  </w:r>
                </w:p>
                <w:p w:rsidR="00D57F9F" w:rsidRPr="005C5189" w:rsidRDefault="00D57F9F" w:rsidP="00F83443">
                  <w:pPr>
                    <w:rPr>
                      <w:color w:val="808080" w:themeColor="background1" w:themeShade="80"/>
                    </w:rPr>
                  </w:pPr>
                  <w:r>
                    <w:rPr>
                      <w:color w:val="808080" w:themeColor="background1" w:themeShade="80"/>
                    </w:rPr>
                    <w:t>Policy and Research</w:t>
                  </w:r>
                </w:p>
              </w:tc>
            </w:tr>
            <w:tr w:rsidR="00D57F9F" w:rsidRPr="005C5189" w:rsidTr="00D57F9F">
              <w:tc>
                <w:tcPr>
                  <w:tcW w:w="6771" w:type="dxa"/>
                  <w:tcBorders>
                    <w:top w:val="single" w:sz="8" w:space="0" w:color="auto"/>
                    <w:left w:val="single" w:sz="6" w:space="0" w:color="auto"/>
                    <w:bottom w:val="single" w:sz="8" w:space="0" w:color="auto"/>
                  </w:tcBorders>
                  <w:shd w:val="clear" w:color="auto" w:fill="FFFFFF" w:themeFill="background1"/>
                </w:tcPr>
                <w:p w:rsidR="00D57F9F" w:rsidRPr="005C5189" w:rsidRDefault="00D57F9F" w:rsidP="004A4C68">
                  <w:pPr>
                    <w:spacing w:before="120"/>
                  </w:pPr>
                  <w:r w:rsidRPr="005C5189">
                    <w:t>We will participate in sector wide work to improve the responses to mental health problems for young people including developing Depaul policy and practice in mental health care.</w:t>
                  </w:r>
                </w:p>
              </w:tc>
              <w:tc>
                <w:tcPr>
                  <w:tcW w:w="4111" w:type="dxa"/>
                  <w:tcBorders>
                    <w:top w:val="single" w:sz="8" w:space="0" w:color="auto"/>
                    <w:bottom w:val="single" w:sz="8" w:space="0" w:color="auto"/>
                  </w:tcBorders>
                  <w:shd w:val="clear" w:color="auto" w:fill="FFFFFF" w:themeFill="background1"/>
                </w:tcPr>
                <w:p w:rsidR="00D57F9F" w:rsidRPr="005C5189" w:rsidRDefault="00D57F9F" w:rsidP="00F83443">
                  <w:r>
                    <w:t>To be budgeted</w:t>
                  </w:r>
                </w:p>
              </w:tc>
              <w:tc>
                <w:tcPr>
                  <w:tcW w:w="2835" w:type="dxa"/>
                  <w:tcBorders>
                    <w:top w:val="single" w:sz="8" w:space="0" w:color="auto"/>
                    <w:bottom w:val="single" w:sz="8" w:space="0" w:color="auto"/>
                  </w:tcBorders>
                  <w:shd w:val="clear" w:color="auto" w:fill="FFFFFF" w:themeFill="background1"/>
                </w:tcPr>
                <w:p w:rsidR="00D57F9F" w:rsidRPr="005C5189" w:rsidRDefault="00D57F9F" w:rsidP="00F83443">
                  <w:r w:rsidRPr="005C5189">
                    <w:t>Area Directorates</w:t>
                  </w:r>
                </w:p>
              </w:tc>
            </w:tr>
            <w:tr w:rsidR="00D57F9F" w:rsidRPr="005C5189" w:rsidTr="0059053E">
              <w:tc>
                <w:tcPr>
                  <w:tcW w:w="6771" w:type="dxa"/>
                  <w:tcBorders>
                    <w:top w:val="single" w:sz="8" w:space="0" w:color="auto"/>
                    <w:left w:val="single" w:sz="6" w:space="0" w:color="auto"/>
                    <w:bottom w:val="single" w:sz="8" w:space="0" w:color="auto"/>
                  </w:tcBorders>
                  <w:shd w:val="clear" w:color="auto" w:fill="F2F2F2" w:themeFill="background1" w:themeFillShade="F2"/>
                </w:tcPr>
                <w:p w:rsidR="00D57F9F" w:rsidRDefault="00D57F9F" w:rsidP="00F83443"/>
                <w:p w:rsidR="00D57F9F" w:rsidRDefault="00D57F9F" w:rsidP="00F83443"/>
                <w:p w:rsidR="00D57F9F" w:rsidRDefault="00D57F9F" w:rsidP="00F83443"/>
                <w:p w:rsidR="00D57F9F" w:rsidRDefault="00D57F9F" w:rsidP="00F83443"/>
                <w:p w:rsidR="00D57F9F" w:rsidRDefault="00D57F9F" w:rsidP="00F83443"/>
                <w:p w:rsidR="00D57F9F" w:rsidRDefault="00D57F9F" w:rsidP="00F83443"/>
                <w:p w:rsidR="004A4C68" w:rsidRDefault="004A4C68" w:rsidP="00F83443"/>
                <w:p w:rsidR="004A4C68" w:rsidRDefault="004A4C68" w:rsidP="00F83443"/>
                <w:p w:rsidR="004A4C68" w:rsidRDefault="004A4C68" w:rsidP="00F83443"/>
                <w:p w:rsidR="00D57F9F" w:rsidRPr="005C5189" w:rsidRDefault="00D57F9F" w:rsidP="00F83443"/>
              </w:tc>
              <w:tc>
                <w:tcPr>
                  <w:tcW w:w="4111" w:type="dxa"/>
                  <w:tcBorders>
                    <w:top w:val="single" w:sz="8" w:space="0" w:color="auto"/>
                    <w:bottom w:val="single" w:sz="8" w:space="0" w:color="auto"/>
                  </w:tcBorders>
                  <w:shd w:val="clear" w:color="auto" w:fill="F2F2F2" w:themeFill="background1" w:themeFillShade="F2"/>
                </w:tcPr>
                <w:p w:rsidR="00D57F9F" w:rsidRDefault="00D57F9F" w:rsidP="00F83443"/>
              </w:tc>
              <w:tc>
                <w:tcPr>
                  <w:tcW w:w="2835" w:type="dxa"/>
                  <w:tcBorders>
                    <w:top w:val="single" w:sz="8" w:space="0" w:color="auto"/>
                    <w:bottom w:val="single" w:sz="8" w:space="0" w:color="auto"/>
                  </w:tcBorders>
                  <w:shd w:val="clear" w:color="auto" w:fill="F2F2F2" w:themeFill="background1" w:themeFillShade="F2"/>
                </w:tcPr>
                <w:p w:rsidR="00D57F9F" w:rsidRPr="005C5189" w:rsidRDefault="00D57F9F" w:rsidP="00F83443"/>
              </w:tc>
            </w:tr>
            <w:tr w:rsidR="00D57F9F" w:rsidRPr="003728E4" w:rsidTr="00D57F9F">
              <w:tc>
                <w:tcPr>
                  <w:tcW w:w="6771" w:type="dxa"/>
                  <w:tcBorders>
                    <w:top w:val="single" w:sz="8" w:space="0" w:color="auto"/>
                    <w:left w:val="single" w:sz="6" w:space="0" w:color="auto"/>
                    <w:bottom w:val="single" w:sz="8" w:space="0" w:color="auto"/>
                  </w:tcBorders>
                  <w:shd w:val="clear" w:color="auto" w:fill="FDE9D9" w:themeFill="accent6" w:themeFillTint="33"/>
                </w:tcPr>
                <w:p w:rsidR="00D57F9F" w:rsidRPr="003728E4" w:rsidRDefault="00D57F9F" w:rsidP="00F83443">
                  <w:pPr>
                    <w:rPr>
                      <w:b/>
                    </w:rPr>
                  </w:pPr>
                  <w:r>
                    <w:rPr>
                      <w:b/>
                    </w:rPr>
                    <w:lastRenderedPageBreak/>
                    <w:t>2019</w:t>
                  </w:r>
                </w:p>
              </w:tc>
              <w:tc>
                <w:tcPr>
                  <w:tcW w:w="4111" w:type="dxa"/>
                  <w:tcBorders>
                    <w:top w:val="single" w:sz="8" w:space="0" w:color="auto"/>
                    <w:bottom w:val="single" w:sz="8" w:space="0" w:color="auto"/>
                  </w:tcBorders>
                  <w:shd w:val="clear" w:color="auto" w:fill="FDE9D9" w:themeFill="accent6" w:themeFillTint="33"/>
                </w:tcPr>
                <w:p w:rsidR="00D57F9F" w:rsidRPr="003728E4" w:rsidRDefault="00D57F9F" w:rsidP="00F83443">
                  <w:pPr>
                    <w:rPr>
                      <w:b/>
                    </w:rPr>
                  </w:pPr>
                </w:p>
              </w:tc>
              <w:tc>
                <w:tcPr>
                  <w:tcW w:w="2835" w:type="dxa"/>
                  <w:tcBorders>
                    <w:top w:val="single" w:sz="8" w:space="0" w:color="auto"/>
                    <w:bottom w:val="single" w:sz="8" w:space="0" w:color="auto"/>
                  </w:tcBorders>
                  <w:shd w:val="clear" w:color="auto" w:fill="FDE9D9" w:themeFill="accent6" w:themeFillTint="33"/>
                </w:tcPr>
                <w:p w:rsidR="00D57F9F" w:rsidRPr="003728E4" w:rsidRDefault="00D57F9F" w:rsidP="00F83443">
                  <w:pPr>
                    <w:rPr>
                      <w:b/>
                    </w:rPr>
                  </w:pPr>
                </w:p>
              </w:tc>
            </w:tr>
            <w:tr w:rsidR="00D57F9F" w:rsidRPr="003728E4" w:rsidTr="00D57F9F">
              <w:tc>
                <w:tcPr>
                  <w:tcW w:w="6771" w:type="dxa"/>
                  <w:tcBorders>
                    <w:top w:val="single" w:sz="8" w:space="0" w:color="auto"/>
                    <w:left w:val="single" w:sz="6" w:space="0" w:color="auto"/>
                    <w:bottom w:val="single" w:sz="8" w:space="0" w:color="auto"/>
                  </w:tcBorders>
                  <w:shd w:val="clear" w:color="auto" w:fill="FDE9D9" w:themeFill="accent6" w:themeFillTint="33"/>
                </w:tcPr>
                <w:p w:rsidR="00D57F9F" w:rsidRPr="005C5189" w:rsidRDefault="00D57F9F" w:rsidP="00F83443">
                  <w:pPr>
                    <w:rPr>
                      <w:b/>
                    </w:rPr>
                  </w:pPr>
                  <w:r w:rsidRPr="005C5189">
                    <w:rPr>
                      <w:b/>
                    </w:rPr>
                    <w:t>Objective</w:t>
                  </w:r>
                </w:p>
              </w:tc>
              <w:tc>
                <w:tcPr>
                  <w:tcW w:w="4111" w:type="dxa"/>
                  <w:tcBorders>
                    <w:top w:val="single" w:sz="8" w:space="0" w:color="auto"/>
                    <w:bottom w:val="single" w:sz="8" w:space="0" w:color="auto"/>
                  </w:tcBorders>
                  <w:shd w:val="clear" w:color="auto" w:fill="FDE9D9" w:themeFill="accent6" w:themeFillTint="33"/>
                </w:tcPr>
                <w:p w:rsidR="00D57F9F" w:rsidRPr="005C5189" w:rsidRDefault="00D57F9F" w:rsidP="00F83443">
                  <w:pPr>
                    <w:rPr>
                      <w:b/>
                    </w:rPr>
                  </w:pPr>
                  <w:r w:rsidRPr="005C5189">
                    <w:rPr>
                      <w:b/>
                    </w:rPr>
                    <w:t>Milestones</w:t>
                  </w:r>
                </w:p>
              </w:tc>
              <w:tc>
                <w:tcPr>
                  <w:tcW w:w="2835" w:type="dxa"/>
                  <w:tcBorders>
                    <w:top w:val="single" w:sz="8" w:space="0" w:color="auto"/>
                    <w:bottom w:val="single" w:sz="8" w:space="0" w:color="auto"/>
                  </w:tcBorders>
                  <w:shd w:val="clear" w:color="auto" w:fill="FDE9D9" w:themeFill="accent6" w:themeFillTint="33"/>
                </w:tcPr>
                <w:p w:rsidR="00D57F9F" w:rsidRPr="005C5189" w:rsidRDefault="00D57F9F" w:rsidP="00F83443">
                  <w:pPr>
                    <w:rPr>
                      <w:b/>
                    </w:rPr>
                  </w:pPr>
                  <w:r w:rsidRPr="005C5189">
                    <w:rPr>
                      <w:b/>
                    </w:rPr>
                    <w:t>Accountability</w:t>
                  </w:r>
                </w:p>
              </w:tc>
            </w:tr>
            <w:tr w:rsidR="00D57F9F" w:rsidRPr="005C5189" w:rsidTr="00D57F9F">
              <w:tc>
                <w:tcPr>
                  <w:tcW w:w="6771" w:type="dxa"/>
                  <w:tcBorders>
                    <w:top w:val="single" w:sz="8" w:space="0" w:color="auto"/>
                    <w:left w:val="single" w:sz="6" w:space="0" w:color="auto"/>
                    <w:bottom w:val="single" w:sz="8" w:space="0" w:color="auto"/>
                  </w:tcBorders>
                  <w:shd w:val="clear" w:color="auto" w:fill="FFFFFF" w:themeFill="background1"/>
                </w:tcPr>
                <w:p w:rsidR="00D57F9F" w:rsidRPr="005C5189" w:rsidRDefault="00D57F9F" w:rsidP="004A4C68">
                  <w:pPr>
                    <w:spacing w:before="120"/>
                  </w:pPr>
                  <w:r w:rsidRPr="005C5189">
                    <w:t xml:space="preserve">We will grow our loyal supporter base, increasing the value of individual donations by 12% </w:t>
                  </w:r>
                  <w:proofErr w:type="spellStart"/>
                  <w:r w:rsidRPr="005C5189">
                    <w:t>p.a</w:t>
                  </w:r>
                  <w:proofErr w:type="spellEnd"/>
                </w:p>
              </w:tc>
              <w:tc>
                <w:tcPr>
                  <w:tcW w:w="4111" w:type="dxa"/>
                  <w:tcBorders>
                    <w:top w:val="single" w:sz="8" w:space="0" w:color="auto"/>
                    <w:bottom w:val="single" w:sz="8" w:space="0" w:color="auto"/>
                  </w:tcBorders>
                  <w:shd w:val="clear" w:color="auto" w:fill="FFFFFF" w:themeFill="background1"/>
                </w:tcPr>
                <w:p w:rsidR="00D57F9F" w:rsidRPr="005C5189" w:rsidRDefault="00D57F9F" w:rsidP="00F83443">
                  <w:r w:rsidRPr="005C5189">
                    <w:t>Donor acquisition product approved 2017</w:t>
                  </w:r>
                </w:p>
              </w:tc>
              <w:tc>
                <w:tcPr>
                  <w:tcW w:w="2835" w:type="dxa"/>
                  <w:tcBorders>
                    <w:top w:val="single" w:sz="8" w:space="0" w:color="auto"/>
                    <w:bottom w:val="single" w:sz="8" w:space="0" w:color="auto"/>
                  </w:tcBorders>
                  <w:shd w:val="clear" w:color="auto" w:fill="FFFFFF" w:themeFill="background1"/>
                </w:tcPr>
                <w:p w:rsidR="00D57F9F" w:rsidRPr="005C5189" w:rsidRDefault="00D57F9F" w:rsidP="00F83443">
                  <w:r w:rsidRPr="005C5189">
                    <w:t>Individua</w:t>
                  </w:r>
                  <w:r>
                    <w:t xml:space="preserve">l and Community Fundraising </w:t>
                  </w:r>
                </w:p>
              </w:tc>
            </w:tr>
            <w:tr w:rsidR="00D57F9F" w:rsidRPr="005C5189" w:rsidTr="004A4C68">
              <w:tc>
                <w:tcPr>
                  <w:tcW w:w="6771" w:type="dxa"/>
                  <w:tcBorders>
                    <w:left w:val="single" w:sz="6" w:space="0" w:color="auto"/>
                  </w:tcBorders>
                  <w:shd w:val="clear" w:color="auto" w:fill="F2F2F2" w:themeFill="background1" w:themeFillShade="F2"/>
                </w:tcPr>
                <w:p w:rsidR="00D57F9F" w:rsidRPr="005C5189" w:rsidRDefault="00D57F9F" w:rsidP="004A4C68">
                  <w:pPr>
                    <w:spacing w:before="120"/>
                  </w:pPr>
                  <w:r w:rsidRPr="005C5189">
                    <w:t>We will increase our unrestricted donation income that can be used to fund these voluntary funded programmes by £600,000 p.a.</w:t>
                  </w:r>
                </w:p>
              </w:tc>
              <w:tc>
                <w:tcPr>
                  <w:tcW w:w="4111" w:type="dxa"/>
                  <w:shd w:val="clear" w:color="auto" w:fill="F2F2F2" w:themeFill="background1" w:themeFillShade="F2"/>
                </w:tcPr>
                <w:p w:rsidR="00D57F9F" w:rsidRPr="005C5189" w:rsidRDefault="00D57F9F" w:rsidP="00F83443">
                  <w:r w:rsidRPr="005C5189">
                    <w:t>Donation income increase by £300k 2018</w:t>
                  </w:r>
                </w:p>
              </w:tc>
              <w:tc>
                <w:tcPr>
                  <w:tcW w:w="2835" w:type="dxa"/>
                  <w:shd w:val="clear" w:color="auto" w:fill="F2F2F2" w:themeFill="background1" w:themeFillShade="F2"/>
                </w:tcPr>
                <w:p w:rsidR="00D57F9F" w:rsidRPr="005C5189" w:rsidRDefault="00D57F9F" w:rsidP="00F83443">
                  <w:r>
                    <w:t xml:space="preserve">Fundraising </w:t>
                  </w:r>
                </w:p>
              </w:tc>
            </w:tr>
            <w:tr w:rsidR="00D57F9F" w:rsidRPr="005C5189" w:rsidTr="00D57F9F">
              <w:tc>
                <w:tcPr>
                  <w:tcW w:w="6771" w:type="dxa"/>
                  <w:tcBorders>
                    <w:top w:val="single" w:sz="8" w:space="0" w:color="auto"/>
                    <w:left w:val="single" w:sz="6" w:space="0" w:color="auto"/>
                    <w:bottom w:val="single" w:sz="8" w:space="0" w:color="auto"/>
                  </w:tcBorders>
                  <w:shd w:val="clear" w:color="auto" w:fill="FFFFFF" w:themeFill="background1"/>
                </w:tcPr>
                <w:p w:rsidR="00D57F9F" w:rsidRPr="005C5189" w:rsidRDefault="00D57F9F" w:rsidP="004A4C68">
                  <w:pPr>
                    <w:spacing w:before="120"/>
                  </w:pPr>
                  <w:r w:rsidRPr="005C5189">
                    <w:t>We will achieve a sustainable financial business model by growing the turnover of Depaul to £17.5m</w:t>
                  </w:r>
                </w:p>
              </w:tc>
              <w:tc>
                <w:tcPr>
                  <w:tcW w:w="4111" w:type="dxa"/>
                  <w:tcBorders>
                    <w:top w:val="single" w:sz="8" w:space="0" w:color="auto"/>
                    <w:bottom w:val="single" w:sz="8" w:space="0" w:color="auto"/>
                  </w:tcBorders>
                  <w:shd w:val="clear" w:color="auto" w:fill="FFFFFF" w:themeFill="background1"/>
                </w:tcPr>
                <w:p w:rsidR="00D57F9F" w:rsidRPr="005C5189" w:rsidRDefault="00D57F9F" w:rsidP="00F83443">
                  <w:r>
                    <w:t>Subject to continuing growth and financial viability testing</w:t>
                  </w:r>
                </w:p>
              </w:tc>
              <w:tc>
                <w:tcPr>
                  <w:tcW w:w="2835" w:type="dxa"/>
                  <w:tcBorders>
                    <w:top w:val="single" w:sz="8" w:space="0" w:color="auto"/>
                    <w:bottom w:val="single" w:sz="8" w:space="0" w:color="auto"/>
                  </w:tcBorders>
                  <w:shd w:val="clear" w:color="auto" w:fill="FFFFFF" w:themeFill="background1"/>
                </w:tcPr>
                <w:p w:rsidR="00D57F9F" w:rsidRPr="005C5189" w:rsidRDefault="00D57F9F" w:rsidP="00F83443">
                  <w:r w:rsidRPr="005C5189">
                    <w:t>Fundraising and Business Development Department</w:t>
                  </w:r>
                </w:p>
              </w:tc>
            </w:tr>
            <w:tr w:rsidR="00D57F9F" w:rsidRPr="005C5189" w:rsidTr="004A4C68">
              <w:tc>
                <w:tcPr>
                  <w:tcW w:w="6771" w:type="dxa"/>
                  <w:tcBorders>
                    <w:left w:val="single" w:sz="6" w:space="0" w:color="auto"/>
                  </w:tcBorders>
                  <w:shd w:val="clear" w:color="auto" w:fill="F2F2F2" w:themeFill="background1" w:themeFillShade="F2"/>
                </w:tcPr>
                <w:p w:rsidR="00D57F9F" w:rsidRPr="005C5189" w:rsidRDefault="00D57F9F" w:rsidP="004A4C68">
                  <w:pPr>
                    <w:spacing w:before="120"/>
                  </w:pPr>
                  <w:r w:rsidRPr="005C5189">
                    <w:t>We will use fundraising from government grants to raise at least £250,000 for these ‘prevent’ programmes</w:t>
                  </w:r>
                </w:p>
              </w:tc>
              <w:tc>
                <w:tcPr>
                  <w:tcW w:w="4111" w:type="dxa"/>
                  <w:shd w:val="clear" w:color="auto" w:fill="F2F2F2" w:themeFill="background1" w:themeFillShade="F2"/>
                </w:tcPr>
                <w:p w:rsidR="00D57F9F" w:rsidRPr="005C5189" w:rsidRDefault="00D57F9F" w:rsidP="00F83443">
                  <w:r>
                    <w:t>Contingent on grant funding availability from central government</w:t>
                  </w:r>
                </w:p>
              </w:tc>
              <w:tc>
                <w:tcPr>
                  <w:tcW w:w="2835" w:type="dxa"/>
                  <w:shd w:val="clear" w:color="auto" w:fill="F2F2F2" w:themeFill="background1" w:themeFillShade="F2"/>
                </w:tcPr>
                <w:p w:rsidR="00D57F9F" w:rsidRPr="005C5189" w:rsidRDefault="00D57F9F" w:rsidP="00F83443">
                  <w:r w:rsidRPr="005C5189">
                    <w:t>Grants and Trusts Team</w:t>
                  </w:r>
                </w:p>
              </w:tc>
            </w:tr>
            <w:tr w:rsidR="00D57F9F" w:rsidRPr="005C5189" w:rsidTr="00D57F9F">
              <w:tc>
                <w:tcPr>
                  <w:tcW w:w="6771" w:type="dxa"/>
                  <w:tcBorders>
                    <w:left w:val="single" w:sz="6" w:space="0" w:color="auto"/>
                  </w:tcBorders>
                </w:tcPr>
                <w:p w:rsidR="00D57F9F" w:rsidRPr="005C5189" w:rsidRDefault="00D57F9F" w:rsidP="004A4C68">
                  <w:pPr>
                    <w:spacing w:before="120"/>
                  </w:pPr>
                  <w:r w:rsidRPr="005C5189">
                    <w:t>We will increase the presence of the Nightstop Network to cover 50% of UK Local Authorities and pioneer with Depaul International  three Nightstop networks overseas</w:t>
                  </w:r>
                </w:p>
              </w:tc>
              <w:tc>
                <w:tcPr>
                  <w:tcW w:w="4111" w:type="dxa"/>
                </w:tcPr>
                <w:p w:rsidR="00D57F9F" w:rsidRPr="005C5189" w:rsidRDefault="00D57F9F" w:rsidP="00F83443">
                  <w:r>
                    <w:t>Subject to local funding capacity</w:t>
                  </w:r>
                </w:p>
              </w:tc>
              <w:tc>
                <w:tcPr>
                  <w:tcW w:w="2835" w:type="dxa"/>
                </w:tcPr>
                <w:p w:rsidR="00D57F9F" w:rsidRPr="005C5189" w:rsidRDefault="00D57F9F" w:rsidP="00F83443">
                  <w:r w:rsidRPr="005C5189">
                    <w:t>Nightstop Network Team</w:t>
                  </w:r>
                </w:p>
              </w:tc>
            </w:tr>
            <w:tr w:rsidR="00D57F9F" w:rsidRPr="005C5189" w:rsidTr="004A4C68">
              <w:tc>
                <w:tcPr>
                  <w:tcW w:w="6771" w:type="dxa"/>
                  <w:tcBorders>
                    <w:left w:val="single" w:sz="6" w:space="0" w:color="auto"/>
                    <w:bottom w:val="single" w:sz="6" w:space="0" w:color="auto"/>
                  </w:tcBorders>
                  <w:shd w:val="clear" w:color="auto" w:fill="F2F2F2" w:themeFill="background1" w:themeFillShade="F2"/>
                </w:tcPr>
                <w:p w:rsidR="00D57F9F" w:rsidRPr="005C5189" w:rsidRDefault="00D57F9F" w:rsidP="004A4C68">
                  <w:pPr>
                    <w:spacing w:before="120"/>
                  </w:pPr>
                  <w:r w:rsidRPr="005C5189">
                    <w:t>We will explore and test the viability of creating an education project  for young people who are unable to engage with mainstream education and are at high risk of homelessness</w:t>
                  </w:r>
                </w:p>
              </w:tc>
              <w:tc>
                <w:tcPr>
                  <w:tcW w:w="4111" w:type="dxa"/>
                  <w:tcBorders>
                    <w:bottom w:val="single" w:sz="6" w:space="0" w:color="auto"/>
                  </w:tcBorders>
                  <w:shd w:val="clear" w:color="auto" w:fill="F2F2F2" w:themeFill="background1" w:themeFillShade="F2"/>
                </w:tcPr>
                <w:p w:rsidR="00D57F9F" w:rsidRPr="005C5189" w:rsidRDefault="00D57F9F" w:rsidP="00F83443">
                  <w:r>
                    <w:t>Subject to restricted funding</w:t>
                  </w:r>
                </w:p>
              </w:tc>
              <w:tc>
                <w:tcPr>
                  <w:tcW w:w="2835" w:type="dxa"/>
                  <w:tcBorders>
                    <w:bottom w:val="single" w:sz="6" w:space="0" w:color="auto"/>
                  </w:tcBorders>
                  <w:shd w:val="clear" w:color="auto" w:fill="F2F2F2" w:themeFill="background1" w:themeFillShade="F2"/>
                </w:tcPr>
                <w:p w:rsidR="00D57F9F" w:rsidRPr="005C5189" w:rsidRDefault="00D57F9F" w:rsidP="00F83443">
                  <w:r w:rsidRPr="005C5189">
                    <w:t>Prevention and Programmes Team</w:t>
                  </w:r>
                </w:p>
                <w:p w:rsidR="00D57F9F" w:rsidRPr="005C5189" w:rsidRDefault="00D57F9F" w:rsidP="00F83443"/>
              </w:tc>
            </w:tr>
          </w:tbl>
          <w:p w:rsidR="00D57F9F" w:rsidRDefault="00D57F9F" w:rsidP="008577F5">
            <w:pPr>
              <w:pStyle w:val="Heading1"/>
              <w:outlineLvl w:val="0"/>
            </w:pPr>
          </w:p>
          <w:p w:rsidR="00D57F9F" w:rsidRDefault="00D57F9F" w:rsidP="004C18A6"/>
          <w:p w:rsidR="00D57F9F" w:rsidRDefault="00D57F9F" w:rsidP="004C18A6"/>
          <w:p w:rsidR="004A4C68" w:rsidRDefault="004A4C68" w:rsidP="004C18A6"/>
          <w:p w:rsidR="004A4C68" w:rsidRDefault="004A4C68" w:rsidP="004C18A6"/>
          <w:p w:rsidR="004A4C68" w:rsidRDefault="004A4C68" w:rsidP="004C18A6"/>
          <w:p w:rsidR="00D57F9F" w:rsidRDefault="00D57F9F" w:rsidP="004C18A6"/>
          <w:p w:rsidR="00D57F9F" w:rsidRDefault="00D57F9F" w:rsidP="004C18A6"/>
          <w:p w:rsidR="00D57F9F" w:rsidRPr="004C18A6" w:rsidRDefault="00D57F9F" w:rsidP="004C18A6"/>
          <w:p w:rsidR="00D57F9F" w:rsidRPr="00FF3D3D" w:rsidRDefault="00D57F9F" w:rsidP="004C18A6">
            <w:pPr>
              <w:pStyle w:val="Heading1"/>
              <w:outlineLvl w:val="0"/>
            </w:pPr>
            <w:bookmarkStart w:id="6" w:name="_Toc469581150"/>
            <w:r>
              <w:lastRenderedPageBreak/>
              <w:t>Success Framework</w:t>
            </w:r>
            <w:bookmarkEnd w:id="6"/>
          </w:p>
        </w:tc>
      </w:tr>
      <w:tr w:rsidR="00D57F9F" w:rsidRPr="007075F0" w:rsidTr="00D57F9F">
        <w:tc>
          <w:tcPr>
            <w:tcW w:w="15309" w:type="dxa"/>
            <w:gridSpan w:val="14"/>
            <w:tcBorders>
              <w:top w:val="single" w:sz="12" w:space="0" w:color="auto"/>
              <w:left w:val="single" w:sz="12" w:space="0" w:color="auto"/>
              <w:bottom w:val="single" w:sz="8" w:space="0" w:color="auto"/>
              <w:right w:val="single" w:sz="12" w:space="0" w:color="auto"/>
            </w:tcBorders>
            <w:shd w:val="clear" w:color="auto" w:fill="FBD4B4" w:themeFill="accent6" w:themeFillTint="66"/>
          </w:tcPr>
          <w:p w:rsidR="00D57F9F" w:rsidRPr="00F2402C" w:rsidRDefault="00D57F9F" w:rsidP="00A83102">
            <w:pPr>
              <w:rPr>
                <w:rFonts w:ascii="Montserrat" w:hAnsi="Montserrat"/>
                <w:b/>
                <w:szCs w:val="24"/>
              </w:rPr>
            </w:pPr>
            <w:r w:rsidRPr="00F2402C">
              <w:rPr>
                <w:rFonts w:ascii="Montserrat" w:hAnsi="Montserrat" w:cs="Tahoma"/>
                <w:b/>
                <w:szCs w:val="24"/>
              </w:rPr>
              <w:lastRenderedPageBreak/>
              <w:t>1.</w:t>
            </w:r>
            <w:r w:rsidRPr="00F2402C">
              <w:rPr>
                <w:rFonts w:ascii="Montserrat" w:hAnsi="Montserrat" w:cs="Tahoma"/>
                <w:b/>
                <w:szCs w:val="24"/>
              </w:rPr>
              <w:tab/>
              <w:t xml:space="preserve">Critical Success Factor 1: </w:t>
            </w:r>
            <w:r>
              <w:rPr>
                <w:rFonts w:ascii="Montserrat" w:hAnsi="Montserrat"/>
                <w:b/>
                <w:szCs w:val="24"/>
              </w:rPr>
              <w:t>E</w:t>
            </w:r>
            <w:r w:rsidRPr="00F2402C">
              <w:rPr>
                <w:rFonts w:ascii="Montserrat" w:hAnsi="Montserrat"/>
                <w:b/>
                <w:szCs w:val="24"/>
              </w:rPr>
              <w:t>very young person/client flourishes in their time with Depaul</w:t>
            </w:r>
          </w:p>
          <w:p w:rsidR="00D57F9F" w:rsidRPr="00D7751C" w:rsidRDefault="00D57F9F" w:rsidP="00D7751C">
            <w:pPr>
              <w:rPr>
                <w:rFonts w:ascii="Tahoma" w:hAnsi="Tahoma" w:cs="Tahoma"/>
                <w:szCs w:val="16"/>
              </w:rPr>
            </w:pPr>
            <w:r w:rsidRPr="00F2402C">
              <w:rPr>
                <w:rFonts w:ascii="Montserrat" w:hAnsi="Montserrat" w:cs="Tahoma"/>
                <w:szCs w:val="24"/>
              </w:rPr>
              <w:t>High level indicators: Number of young people/clients  supported a) in accommodation and b) in other settings</w:t>
            </w:r>
          </w:p>
        </w:tc>
      </w:tr>
      <w:tr w:rsidR="00D57F9F" w:rsidTr="00175A69">
        <w:tc>
          <w:tcPr>
            <w:tcW w:w="3134" w:type="dxa"/>
            <w:gridSpan w:val="2"/>
            <w:tcBorders>
              <w:top w:val="single" w:sz="8" w:space="0" w:color="auto"/>
              <w:left w:val="single" w:sz="12" w:space="0" w:color="auto"/>
            </w:tcBorders>
            <w:shd w:val="clear" w:color="auto" w:fill="FDE9D9" w:themeFill="accent6" w:themeFillTint="33"/>
          </w:tcPr>
          <w:p w:rsidR="00D57F9F" w:rsidRDefault="00175A69" w:rsidP="00736A2F">
            <w:r>
              <w:t>Outcome</w:t>
            </w:r>
          </w:p>
        </w:tc>
        <w:tc>
          <w:tcPr>
            <w:tcW w:w="4577" w:type="dxa"/>
            <w:gridSpan w:val="2"/>
            <w:tcBorders>
              <w:top w:val="single" w:sz="8" w:space="0" w:color="auto"/>
            </w:tcBorders>
            <w:shd w:val="clear" w:color="auto" w:fill="FDE9D9" w:themeFill="accent6" w:themeFillTint="33"/>
          </w:tcPr>
          <w:p w:rsidR="00D57F9F" w:rsidRDefault="00D57F9F" w:rsidP="00736A2F">
            <w:r>
              <w:t>Key Performance Indicators</w:t>
            </w:r>
          </w:p>
        </w:tc>
        <w:tc>
          <w:tcPr>
            <w:tcW w:w="1895" w:type="dxa"/>
            <w:gridSpan w:val="2"/>
            <w:tcBorders>
              <w:top w:val="single" w:sz="8" w:space="0" w:color="auto"/>
            </w:tcBorders>
            <w:shd w:val="clear" w:color="auto" w:fill="FDE9D9" w:themeFill="accent6" w:themeFillTint="33"/>
          </w:tcPr>
          <w:p w:rsidR="00D57F9F" w:rsidRDefault="00D57F9F" w:rsidP="00736A2F">
            <w:r>
              <w:t>Measurement</w:t>
            </w:r>
          </w:p>
        </w:tc>
        <w:tc>
          <w:tcPr>
            <w:tcW w:w="2976" w:type="dxa"/>
            <w:gridSpan w:val="4"/>
            <w:tcBorders>
              <w:top w:val="single" w:sz="8" w:space="0" w:color="auto"/>
            </w:tcBorders>
            <w:shd w:val="clear" w:color="auto" w:fill="FDE9D9" w:themeFill="accent6" w:themeFillTint="33"/>
          </w:tcPr>
          <w:p w:rsidR="00D57F9F" w:rsidRDefault="00D57F9F" w:rsidP="008577F5">
            <w:r>
              <w:t xml:space="preserve">Reporting </w:t>
            </w:r>
          </w:p>
        </w:tc>
        <w:tc>
          <w:tcPr>
            <w:tcW w:w="1418" w:type="dxa"/>
            <w:tcBorders>
              <w:top w:val="single" w:sz="8" w:space="0" w:color="auto"/>
            </w:tcBorders>
            <w:shd w:val="clear" w:color="auto" w:fill="FDE9D9" w:themeFill="accent6" w:themeFillTint="33"/>
          </w:tcPr>
          <w:p w:rsidR="00D57F9F" w:rsidRDefault="00D57F9F" w:rsidP="004C18A6">
            <w:pPr>
              <w:tabs>
                <w:tab w:val="left" w:pos="563"/>
              </w:tabs>
            </w:pPr>
            <w:r>
              <w:t>Priority</w:t>
            </w:r>
          </w:p>
        </w:tc>
        <w:tc>
          <w:tcPr>
            <w:tcW w:w="1309" w:type="dxa"/>
            <w:gridSpan w:val="3"/>
            <w:tcBorders>
              <w:top w:val="single" w:sz="8" w:space="0" w:color="auto"/>
              <w:right w:val="single" w:sz="12" w:space="0" w:color="auto"/>
            </w:tcBorders>
            <w:shd w:val="clear" w:color="auto" w:fill="FDE9D9" w:themeFill="accent6" w:themeFillTint="33"/>
          </w:tcPr>
          <w:p w:rsidR="00D57F9F" w:rsidRDefault="00D57F9F" w:rsidP="004C18A6">
            <w:pPr>
              <w:tabs>
                <w:tab w:val="left" w:pos="563"/>
              </w:tabs>
            </w:pPr>
            <w:r>
              <w:t>Timetable</w:t>
            </w:r>
          </w:p>
        </w:tc>
      </w:tr>
      <w:tr w:rsidR="00D57F9F" w:rsidTr="00175A69">
        <w:tc>
          <w:tcPr>
            <w:tcW w:w="3134" w:type="dxa"/>
            <w:gridSpan w:val="2"/>
            <w:tcBorders>
              <w:left w:val="single" w:sz="12" w:space="0" w:color="auto"/>
            </w:tcBorders>
          </w:tcPr>
          <w:p w:rsidR="00D57F9F" w:rsidRDefault="00D57F9F" w:rsidP="00AE3238">
            <w:pPr>
              <w:spacing w:before="120"/>
            </w:pPr>
            <w:r>
              <w:t>1.1. Young people with measured Improvement in wellbeing whilst using a Depaul service</w:t>
            </w:r>
          </w:p>
        </w:tc>
        <w:tc>
          <w:tcPr>
            <w:tcW w:w="4577" w:type="dxa"/>
            <w:gridSpan w:val="2"/>
          </w:tcPr>
          <w:p w:rsidR="00D57F9F" w:rsidRPr="004E38C3" w:rsidRDefault="00D57F9F" w:rsidP="00AE3238">
            <w:pPr>
              <w:spacing w:before="120"/>
            </w:pPr>
            <w:r w:rsidRPr="004E38C3">
              <w:t>Distance travelled on mental wellbeing axis</w:t>
            </w:r>
          </w:p>
          <w:p w:rsidR="00D57F9F" w:rsidRPr="004E38C3" w:rsidRDefault="00D57F9F" w:rsidP="00AE3238">
            <w:pPr>
              <w:spacing w:before="120"/>
            </w:pPr>
            <w:r w:rsidRPr="004E38C3">
              <w:t>Distance travelled on Physical health axis</w:t>
            </w:r>
          </w:p>
          <w:p w:rsidR="00D57F9F" w:rsidRDefault="00D57F9F" w:rsidP="00AE3238">
            <w:pPr>
              <w:spacing w:before="120"/>
            </w:pPr>
            <w:r w:rsidRPr="004E38C3">
              <w:t>Distance travelled on substance use axis</w:t>
            </w:r>
          </w:p>
        </w:tc>
        <w:tc>
          <w:tcPr>
            <w:tcW w:w="1895" w:type="dxa"/>
            <w:gridSpan w:val="2"/>
          </w:tcPr>
          <w:p w:rsidR="00D57F9F" w:rsidRDefault="00D57F9F" w:rsidP="00AE3238">
            <w:pPr>
              <w:spacing w:before="120"/>
            </w:pPr>
            <w:r w:rsidRPr="004E38C3">
              <w:t>Outcomes Star on Inform</w:t>
            </w:r>
          </w:p>
        </w:tc>
        <w:tc>
          <w:tcPr>
            <w:tcW w:w="2976" w:type="dxa"/>
            <w:gridSpan w:val="4"/>
          </w:tcPr>
          <w:p w:rsidR="00D57F9F" w:rsidRDefault="00D57F9F" w:rsidP="00AE3238">
            <w:pPr>
              <w:spacing w:before="120"/>
            </w:pPr>
            <w:r>
              <w:t xml:space="preserve">Services staff and Data and Evaluation team </w:t>
            </w:r>
          </w:p>
        </w:tc>
        <w:tc>
          <w:tcPr>
            <w:tcW w:w="1418" w:type="dxa"/>
          </w:tcPr>
          <w:p w:rsidR="00D57F9F" w:rsidRDefault="00175A69" w:rsidP="00AE3238">
            <w:pPr>
              <w:spacing w:before="120"/>
            </w:pPr>
            <w:r>
              <w:t>Increasing resilience</w:t>
            </w:r>
          </w:p>
        </w:tc>
        <w:tc>
          <w:tcPr>
            <w:tcW w:w="1309" w:type="dxa"/>
            <w:gridSpan w:val="3"/>
            <w:tcBorders>
              <w:right w:val="single" w:sz="12" w:space="0" w:color="auto"/>
            </w:tcBorders>
          </w:tcPr>
          <w:p w:rsidR="00D57F9F" w:rsidRDefault="00D57F9F" w:rsidP="00AE3238">
            <w:pPr>
              <w:spacing w:before="120"/>
            </w:pPr>
            <w:r>
              <w:t>Quarterly</w:t>
            </w:r>
          </w:p>
        </w:tc>
      </w:tr>
      <w:tr w:rsidR="00D57F9F" w:rsidTr="00AE3238">
        <w:tc>
          <w:tcPr>
            <w:tcW w:w="3134" w:type="dxa"/>
            <w:gridSpan w:val="2"/>
            <w:tcBorders>
              <w:left w:val="single" w:sz="12" w:space="0" w:color="auto"/>
            </w:tcBorders>
            <w:shd w:val="clear" w:color="auto" w:fill="F2F2F2" w:themeFill="background1" w:themeFillShade="F2"/>
          </w:tcPr>
          <w:p w:rsidR="00D57F9F" w:rsidRDefault="00D57F9F" w:rsidP="00AE3238">
            <w:pPr>
              <w:spacing w:before="120"/>
            </w:pPr>
            <w:r>
              <w:t>1.2. Y</w:t>
            </w:r>
            <w:r w:rsidRPr="004E38C3">
              <w:t>oung people with measured improvement in resilience whilst using a Depaul service</w:t>
            </w:r>
          </w:p>
        </w:tc>
        <w:tc>
          <w:tcPr>
            <w:tcW w:w="4577" w:type="dxa"/>
            <w:gridSpan w:val="2"/>
            <w:shd w:val="clear" w:color="auto" w:fill="F2F2F2" w:themeFill="background1" w:themeFillShade="F2"/>
          </w:tcPr>
          <w:p w:rsidR="00D57F9F" w:rsidRPr="004E38C3" w:rsidRDefault="00D57F9F" w:rsidP="00AE3238">
            <w:pPr>
              <w:spacing w:before="120"/>
            </w:pPr>
            <w:r w:rsidRPr="004E38C3">
              <w:t>Distance travelled on personal relationships/family friends axis</w:t>
            </w:r>
          </w:p>
          <w:p w:rsidR="00D57F9F" w:rsidRPr="004E38C3" w:rsidRDefault="00D57F9F" w:rsidP="00AE3238">
            <w:pPr>
              <w:spacing w:before="120"/>
            </w:pPr>
            <w:r w:rsidRPr="004E38C3">
              <w:t>Distance travelled on managing money axis</w:t>
            </w:r>
          </w:p>
          <w:p w:rsidR="00D57F9F" w:rsidRDefault="00D57F9F" w:rsidP="00AE3238">
            <w:pPr>
              <w:spacing w:before="120"/>
            </w:pPr>
            <w:r w:rsidRPr="004E38C3">
              <w:t>Distance travelled on independent living skills axis</w:t>
            </w:r>
          </w:p>
        </w:tc>
        <w:tc>
          <w:tcPr>
            <w:tcW w:w="1895" w:type="dxa"/>
            <w:gridSpan w:val="2"/>
            <w:shd w:val="clear" w:color="auto" w:fill="F2F2F2" w:themeFill="background1" w:themeFillShade="F2"/>
          </w:tcPr>
          <w:p w:rsidR="00D57F9F" w:rsidRDefault="00D57F9F" w:rsidP="00AE3238">
            <w:pPr>
              <w:spacing w:before="120"/>
            </w:pPr>
            <w:r w:rsidRPr="004E38C3">
              <w:t>Outcomes Star on Inform</w:t>
            </w:r>
          </w:p>
        </w:tc>
        <w:tc>
          <w:tcPr>
            <w:tcW w:w="2976" w:type="dxa"/>
            <w:gridSpan w:val="4"/>
            <w:shd w:val="clear" w:color="auto" w:fill="F2F2F2" w:themeFill="background1" w:themeFillShade="F2"/>
          </w:tcPr>
          <w:p w:rsidR="00D57F9F" w:rsidRDefault="00D57F9F" w:rsidP="00AE3238">
            <w:pPr>
              <w:spacing w:before="120"/>
            </w:pPr>
            <w:r w:rsidRPr="004E38C3">
              <w:t xml:space="preserve">Services staff and Data and Evaluation team </w:t>
            </w:r>
          </w:p>
        </w:tc>
        <w:tc>
          <w:tcPr>
            <w:tcW w:w="1418" w:type="dxa"/>
            <w:shd w:val="clear" w:color="auto" w:fill="F2F2F2" w:themeFill="background1" w:themeFillShade="F2"/>
          </w:tcPr>
          <w:p w:rsidR="00D57F9F" w:rsidRDefault="00175A69" w:rsidP="00AE3238">
            <w:pPr>
              <w:spacing w:before="120"/>
            </w:pPr>
            <w:r>
              <w:t>Increasing resilience</w:t>
            </w:r>
          </w:p>
        </w:tc>
        <w:tc>
          <w:tcPr>
            <w:tcW w:w="1309" w:type="dxa"/>
            <w:gridSpan w:val="3"/>
            <w:tcBorders>
              <w:right w:val="single" w:sz="12" w:space="0" w:color="auto"/>
            </w:tcBorders>
            <w:shd w:val="clear" w:color="auto" w:fill="F2F2F2" w:themeFill="background1" w:themeFillShade="F2"/>
          </w:tcPr>
          <w:p w:rsidR="00D57F9F" w:rsidRDefault="00D57F9F" w:rsidP="00AE3238">
            <w:pPr>
              <w:spacing w:before="120"/>
            </w:pPr>
            <w:r>
              <w:t>Quarterly</w:t>
            </w:r>
          </w:p>
        </w:tc>
      </w:tr>
      <w:tr w:rsidR="00D57F9F" w:rsidTr="00175A69">
        <w:tc>
          <w:tcPr>
            <w:tcW w:w="3134" w:type="dxa"/>
            <w:gridSpan w:val="2"/>
            <w:tcBorders>
              <w:left w:val="single" w:sz="12" w:space="0" w:color="auto"/>
            </w:tcBorders>
          </w:tcPr>
          <w:p w:rsidR="00D57F9F" w:rsidRDefault="00D57F9F" w:rsidP="00AE3238">
            <w:pPr>
              <w:spacing w:before="120"/>
            </w:pPr>
            <w:r>
              <w:t>1.3. Y</w:t>
            </w:r>
            <w:r w:rsidRPr="004E38C3">
              <w:t>oung people are active</w:t>
            </w:r>
          </w:p>
        </w:tc>
        <w:tc>
          <w:tcPr>
            <w:tcW w:w="4577" w:type="dxa"/>
            <w:gridSpan w:val="2"/>
          </w:tcPr>
          <w:p w:rsidR="00D57F9F" w:rsidRPr="004E38C3" w:rsidRDefault="00D57F9F" w:rsidP="00AE3238">
            <w:pPr>
              <w:spacing w:before="120"/>
            </w:pPr>
            <w:r w:rsidRPr="004E38C3">
              <w:t xml:space="preserve">Engagement in team or solo sport </w:t>
            </w:r>
          </w:p>
          <w:p w:rsidR="00D57F9F" w:rsidRPr="004E38C3" w:rsidRDefault="00D57F9F" w:rsidP="00AE3238">
            <w:pPr>
              <w:spacing w:before="120"/>
            </w:pPr>
            <w:r w:rsidRPr="004E38C3">
              <w:t>Healthy eating, can cook and shop</w:t>
            </w:r>
          </w:p>
          <w:p w:rsidR="00D57F9F" w:rsidRDefault="00D57F9F" w:rsidP="00AE3238">
            <w:pPr>
              <w:spacing w:before="120"/>
            </w:pPr>
            <w:r w:rsidRPr="004E38C3">
              <w:t xml:space="preserve">Mobility and self orientation </w:t>
            </w:r>
          </w:p>
        </w:tc>
        <w:tc>
          <w:tcPr>
            <w:tcW w:w="1895" w:type="dxa"/>
            <w:gridSpan w:val="2"/>
          </w:tcPr>
          <w:p w:rsidR="00D57F9F" w:rsidRDefault="00D57F9F" w:rsidP="00AE3238">
            <w:pPr>
              <w:spacing w:before="120"/>
            </w:pPr>
            <w:r w:rsidRPr="004E38C3">
              <w:t>Big Picture Survey or Inform</w:t>
            </w:r>
          </w:p>
        </w:tc>
        <w:tc>
          <w:tcPr>
            <w:tcW w:w="2976" w:type="dxa"/>
            <w:gridSpan w:val="4"/>
          </w:tcPr>
          <w:p w:rsidR="00D57F9F" w:rsidRDefault="00D57F9F" w:rsidP="00AE3238">
            <w:pPr>
              <w:spacing w:before="120"/>
            </w:pPr>
            <w:r w:rsidRPr="004E38C3">
              <w:t>Services and Programmes Team</w:t>
            </w:r>
          </w:p>
        </w:tc>
        <w:tc>
          <w:tcPr>
            <w:tcW w:w="1418" w:type="dxa"/>
          </w:tcPr>
          <w:p w:rsidR="00D57F9F" w:rsidRDefault="00175A69" w:rsidP="00AE3238">
            <w:pPr>
              <w:spacing w:before="120"/>
            </w:pPr>
            <w:r>
              <w:t>Increasing resilience</w:t>
            </w:r>
          </w:p>
        </w:tc>
        <w:tc>
          <w:tcPr>
            <w:tcW w:w="1309" w:type="dxa"/>
            <w:gridSpan w:val="3"/>
            <w:tcBorders>
              <w:right w:val="single" w:sz="12" w:space="0" w:color="auto"/>
            </w:tcBorders>
          </w:tcPr>
          <w:p w:rsidR="00D57F9F" w:rsidRDefault="00D57F9F" w:rsidP="00AE3238">
            <w:pPr>
              <w:spacing w:before="120"/>
            </w:pPr>
            <w:r>
              <w:t>Annual</w:t>
            </w:r>
          </w:p>
        </w:tc>
      </w:tr>
      <w:tr w:rsidR="00D57F9F" w:rsidTr="00AE3238">
        <w:tc>
          <w:tcPr>
            <w:tcW w:w="3134" w:type="dxa"/>
            <w:gridSpan w:val="2"/>
            <w:tcBorders>
              <w:left w:val="single" w:sz="12" w:space="0" w:color="auto"/>
            </w:tcBorders>
            <w:shd w:val="clear" w:color="auto" w:fill="F2F2F2" w:themeFill="background1" w:themeFillShade="F2"/>
          </w:tcPr>
          <w:p w:rsidR="00D57F9F" w:rsidRDefault="00D57F9F" w:rsidP="00AE3238">
            <w:pPr>
              <w:spacing w:before="120"/>
            </w:pPr>
            <w:r>
              <w:t>1.4. Y</w:t>
            </w:r>
            <w:r w:rsidRPr="004E38C3">
              <w:t>oung people are engaged in education, training, employment or volunteering (in service or on departure)</w:t>
            </w:r>
          </w:p>
        </w:tc>
        <w:tc>
          <w:tcPr>
            <w:tcW w:w="4577" w:type="dxa"/>
            <w:gridSpan w:val="2"/>
            <w:shd w:val="clear" w:color="auto" w:fill="F2F2F2" w:themeFill="background1" w:themeFillShade="F2"/>
          </w:tcPr>
          <w:p w:rsidR="00D57F9F" w:rsidRPr="004E38C3" w:rsidRDefault="00D57F9F" w:rsidP="00AE3238">
            <w:pPr>
              <w:spacing w:before="120"/>
            </w:pPr>
            <w:r w:rsidRPr="004E38C3">
              <w:t>Engagement with GUAG</w:t>
            </w:r>
          </w:p>
          <w:p w:rsidR="00D57F9F" w:rsidRPr="004E38C3" w:rsidRDefault="00D57F9F" w:rsidP="00AE3238">
            <w:pPr>
              <w:spacing w:before="120"/>
            </w:pPr>
            <w:r w:rsidRPr="004E38C3">
              <w:t>In work – all genres</w:t>
            </w:r>
          </w:p>
          <w:p w:rsidR="00D57F9F" w:rsidRPr="004E38C3" w:rsidRDefault="00D57F9F" w:rsidP="00AE3238">
            <w:pPr>
              <w:spacing w:before="120"/>
            </w:pPr>
            <w:r w:rsidRPr="004E38C3">
              <w:t>Attending college</w:t>
            </w:r>
          </w:p>
          <w:p w:rsidR="00D57F9F" w:rsidRDefault="00D57F9F" w:rsidP="00AE3238">
            <w:pPr>
              <w:spacing w:before="120"/>
            </w:pPr>
            <w:r w:rsidRPr="004E38C3">
              <w:t>Regular community volunteering</w:t>
            </w:r>
          </w:p>
        </w:tc>
        <w:tc>
          <w:tcPr>
            <w:tcW w:w="1895" w:type="dxa"/>
            <w:gridSpan w:val="2"/>
            <w:shd w:val="clear" w:color="auto" w:fill="F2F2F2" w:themeFill="background1" w:themeFillShade="F2"/>
          </w:tcPr>
          <w:p w:rsidR="00D57F9F" w:rsidRDefault="00D57F9F" w:rsidP="00AE3238">
            <w:pPr>
              <w:spacing w:before="120"/>
            </w:pPr>
            <w:r>
              <w:t>Inform</w:t>
            </w:r>
          </w:p>
        </w:tc>
        <w:tc>
          <w:tcPr>
            <w:tcW w:w="2976" w:type="dxa"/>
            <w:gridSpan w:val="4"/>
            <w:shd w:val="clear" w:color="auto" w:fill="F2F2F2" w:themeFill="background1" w:themeFillShade="F2"/>
          </w:tcPr>
          <w:p w:rsidR="00D57F9F" w:rsidRDefault="00D57F9F" w:rsidP="00AE3238">
            <w:pPr>
              <w:spacing w:before="120"/>
            </w:pPr>
            <w:r>
              <w:t>Services and Programmes Team</w:t>
            </w:r>
          </w:p>
        </w:tc>
        <w:tc>
          <w:tcPr>
            <w:tcW w:w="1418" w:type="dxa"/>
            <w:shd w:val="clear" w:color="auto" w:fill="F2F2F2" w:themeFill="background1" w:themeFillShade="F2"/>
          </w:tcPr>
          <w:p w:rsidR="00D57F9F" w:rsidRDefault="00175A69" w:rsidP="00AE3238">
            <w:pPr>
              <w:spacing w:before="120"/>
            </w:pPr>
            <w:r>
              <w:t>Increasing resilience</w:t>
            </w:r>
          </w:p>
        </w:tc>
        <w:tc>
          <w:tcPr>
            <w:tcW w:w="1309" w:type="dxa"/>
            <w:gridSpan w:val="3"/>
            <w:tcBorders>
              <w:right w:val="single" w:sz="12" w:space="0" w:color="auto"/>
            </w:tcBorders>
            <w:shd w:val="clear" w:color="auto" w:fill="F2F2F2" w:themeFill="background1" w:themeFillShade="F2"/>
          </w:tcPr>
          <w:p w:rsidR="00D57F9F" w:rsidRDefault="00D57F9F" w:rsidP="00AE3238">
            <w:pPr>
              <w:spacing w:before="120"/>
            </w:pPr>
            <w:r>
              <w:t>Quarterly</w:t>
            </w:r>
          </w:p>
        </w:tc>
      </w:tr>
      <w:tr w:rsidR="00D57F9F" w:rsidTr="00175A69">
        <w:tc>
          <w:tcPr>
            <w:tcW w:w="3134" w:type="dxa"/>
            <w:gridSpan w:val="2"/>
            <w:tcBorders>
              <w:left w:val="single" w:sz="12" w:space="0" w:color="auto"/>
            </w:tcBorders>
          </w:tcPr>
          <w:p w:rsidR="00D57F9F" w:rsidRDefault="00D57F9F" w:rsidP="00AE3238">
            <w:pPr>
              <w:spacing w:before="120"/>
            </w:pPr>
            <w:r>
              <w:t>1.5. Y</w:t>
            </w:r>
            <w:r w:rsidRPr="00331B44">
              <w:t>oung people connected w</w:t>
            </w:r>
            <w:r>
              <w:t>ith family and friends, mentors and/or</w:t>
            </w:r>
            <w:r w:rsidRPr="00331B44">
              <w:t xml:space="preserve"> p</w:t>
            </w:r>
            <w:r>
              <w:t>eer support in the community.</w:t>
            </w:r>
          </w:p>
        </w:tc>
        <w:tc>
          <w:tcPr>
            <w:tcW w:w="4577" w:type="dxa"/>
            <w:gridSpan w:val="2"/>
          </w:tcPr>
          <w:p w:rsidR="00D57F9F" w:rsidRPr="00331B44" w:rsidRDefault="00D57F9F" w:rsidP="00AE3238">
            <w:pPr>
              <w:spacing w:before="120"/>
            </w:pPr>
            <w:r w:rsidRPr="00331B44">
              <w:t>Engagement with Depaul mentors</w:t>
            </w:r>
          </w:p>
          <w:p w:rsidR="00D57F9F" w:rsidRPr="00331B44" w:rsidRDefault="00D57F9F" w:rsidP="00AE3238">
            <w:pPr>
              <w:spacing w:before="120"/>
            </w:pPr>
            <w:r w:rsidRPr="00331B44">
              <w:t>Engagement with Depaul peer support</w:t>
            </w:r>
          </w:p>
          <w:p w:rsidR="00D57F9F" w:rsidRDefault="00D57F9F" w:rsidP="00AE3238">
            <w:pPr>
              <w:spacing w:before="120"/>
            </w:pPr>
            <w:r w:rsidRPr="00331B44">
              <w:t>Engagement with the YAB’s</w:t>
            </w:r>
          </w:p>
        </w:tc>
        <w:tc>
          <w:tcPr>
            <w:tcW w:w="1895" w:type="dxa"/>
            <w:gridSpan w:val="2"/>
          </w:tcPr>
          <w:p w:rsidR="00D57F9F" w:rsidRDefault="00D57F9F" w:rsidP="00AE3238">
            <w:pPr>
              <w:spacing w:before="120"/>
            </w:pPr>
            <w:r>
              <w:t xml:space="preserve">Inform </w:t>
            </w:r>
          </w:p>
        </w:tc>
        <w:tc>
          <w:tcPr>
            <w:tcW w:w="2976" w:type="dxa"/>
            <w:gridSpan w:val="4"/>
          </w:tcPr>
          <w:p w:rsidR="00D57F9F" w:rsidRDefault="00D57F9F" w:rsidP="00AE3238">
            <w:pPr>
              <w:spacing w:before="120"/>
            </w:pPr>
            <w:r w:rsidRPr="00331B44">
              <w:t>Services and Programmes Team</w:t>
            </w:r>
          </w:p>
        </w:tc>
        <w:tc>
          <w:tcPr>
            <w:tcW w:w="1418" w:type="dxa"/>
          </w:tcPr>
          <w:p w:rsidR="00D57F9F" w:rsidRDefault="00175A69" w:rsidP="00AE3238">
            <w:pPr>
              <w:spacing w:before="120"/>
            </w:pPr>
            <w:r>
              <w:t>Increasing resilience</w:t>
            </w:r>
          </w:p>
        </w:tc>
        <w:tc>
          <w:tcPr>
            <w:tcW w:w="1309" w:type="dxa"/>
            <w:gridSpan w:val="3"/>
            <w:tcBorders>
              <w:right w:val="single" w:sz="12" w:space="0" w:color="auto"/>
            </w:tcBorders>
          </w:tcPr>
          <w:p w:rsidR="00D57F9F" w:rsidRDefault="00D57F9F" w:rsidP="00AE3238">
            <w:pPr>
              <w:spacing w:before="120"/>
            </w:pPr>
            <w:r>
              <w:t>Quarterly</w:t>
            </w:r>
          </w:p>
        </w:tc>
      </w:tr>
      <w:tr w:rsidR="00D57F9F" w:rsidTr="00175A69">
        <w:tc>
          <w:tcPr>
            <w:tcW w:w="3134" w:type="dxa"/>
            <w:gridSpan w:val="2"/>
            <w:tcBorders>
              <w:top w:val="single" w:sz="8" w:space="0" w:color="auto"/>
              <w:left w:val="single" w:sz="12" w:space="0" w:color="auto"/>
            </w:tcBorders>
            <w:shd w:val="clear" w:color="auto" w:fill="FDE9D9" w:themeFill="accent6" w:themeFillTint="33"/>
          </w:tcPr>
          <w:p w:rsidR="00D57F9F" w:rsidRPr="00F2645C" w:rsidRDefault="00175A69" w:rsidP="00736A2F">
            <w:r>
              <w:lastRenderedPageBreak/>
              <w:t>Outcome</w:t>
            </w:r>
          </w:p>
        </w:tc>
        <w:tc>
          <w:tcPr>
            <w:tcW w:w="4577" w:type="dxa"/>
            <w:gridSpan w:val="2"/>
            <w:tcBorders>
              <w:top w:val="single" w:sz="8" w:space="0" w:color="auto"/>
            </w:tcBorders>
            <w:shd w:val="clear" w:color="auto" w:fill="FDE9D9" w:themeFill="accent6" w:themeFillTint="33"/>
          </w:tcPr>
          <w:p w:rsidR="00D57F9F" w:rsidRPr="00F2645C" w:rsidRDefault="00D57F9F" w:rsidP="00736A2F">
            <w:r w:rsidRPr="00F2645C">
              <w:t>Key Performance Indicators</w:t>
            </w:r>
          </w:p>
        </w:tc>
        <w:tc>
          <w:tcPr>
            <w:tcW w:w="1895" w:type="dxa"/>
            <w:gridSpan w:val="2"/>
            <w:tcBorders>
              <w:top w:val="single" w:sz="8" w:space="0" w:color="auto"/>
            </w:tcBorders>
            <w:shd w:val="clear" w:color="auto" w:fill="FDE9D9" w:themeFill="accent6" w:themeFillTint="33"/>
          </w:tcPr>
          <w:p w:rsidR="00D57F9F" w:rsidRPr="00F2645C" w:rsidRDefault="00D57F9F" w:rsidP="00736A2F">
            <w:r w:rsidRPr="00F2645C">
              <w:t>Measurement</w:t>
            </w:r>
          </w:p>
        </w:tc>
        <w:tc>
          <w:tcPr>
            <w:tcW w:w="2976" w:type="dxa"/>
            <w:gridSpan w:val="4"/>
            <w:tcBorders>
              <w:top w:val="single" w:sz="8" w:space="0" w:color="auto"/>
            </w:tcBorders>
            <w:shd w:val="clear" w:color="auto" w:fill="FDE9D9" w:themeFill="accent6" w:themeFillTint="33"/>
          </w:tcPr>
          <w:p w:rsidR="00D57F9F" w:rsidRPr="00F2645C" w:rsidRDefault="00D57F9F" w:rsidP="00736A2F">
            <w:r w:rsidRPr="00F2645C">
              <w:t>Reporting Responsibility</w:t>
            </w:r>
          </w:p>
        </w:tc>
        <w:tc>
          <w:tcPr>
            <w:tcW w:w="1418" w:type="dxa"/>
            <w:tcBorders>
              <w:top w:val="single" w:sz="8" w:space="0" w:color="auto"/>
            </w:tcBorders>
            <w:shd w:val="clear" w:color="auto" w:fill="FDE9D9" w:themeFill="accent6" w:themeFillTint="33"/>
          </w:tcPr>
          <w:p w:rsidR="00D57F9F" w:rsidRPr="00F2645C" w:rsidRDefault="00D57F9F" w:rsidP="00736A2F"/>
        </w:tc>
        <w:tc>
          <w:tcPr>
            <w:tcW w:w="1309" w:type="dxa"/>
            <w:gridSpan w:val="3"/>
            <w:tcBorders>
              <w:top w:val="single" w:sz="8" w:space="0" w:color="auto"/>
              <w:right w:val="single" w:sz="12" w:space="0" w:color="auto"/>
            </w:tcBorders>
            <w:shd w:val="clear" w:color="auto" w:fill="FDE9D9" w:themeFill="accent6" w:themeFillTint="33"/>
          </w:tcPr>
          <w:p w:rsidR="00D57F9F" w:rsidRDefault="00D57F9F" w:rsidP="00736A2F">
            <w:r w:rsidRPr="00F2645C">
              <w:t>Timetable</w:t>
            </w:r>
          </w:p>
        </w:tc>
      </w:tr>
      <w:tr w:rsidR="00D57F9F" w:rsidTr="00AE3238">
        <w:tc>
          <w:tcPr>
            <w:tcW w:w="3134" w:type="dxa"/>
            <w:gridSpan w:val="2"/>
            <w:tcBorders>
              <w:left w:val="single" w:sz="12" w:space="0" w:color="auto"/>
            </w:tcBorders>
            <w:shd w:val="clear" w:color="auto" w:fill="F2F2F2" w:themeFill="background1" w:themeFillShade="F2"/>
          </w:tcPr>
          <w:p w:rsidR="00D57F9F" w:rsidRDefault="00D57F9F" w:rsidP="00AE3238">
            <w:pPr>
              <w:spacing w:before="120"/>
            </w:pPr>
            <w:r>
              <w:t>1.6. Young people reached/supported through Nightstop (Separate reporting for Depaul and Network)</w:t>
            </w:r>
          </w:p>
        </w:tc>
        <w:tc>
          <w:tcPr>
            <w:tcW w:w="4577" w:type="dxa"/>
            <w:gridSpan w:val="2"/>
            <w:shd w:val="clear" w:color="auto" w:fill="F2F2F2" w:themeFill="background1" w:themeFillShade="F2"/>
          </w:tcPr>
          <w:p w:rsidR="00D57F9F" w:rsidRDefault="00D57F9F" w:rsidP="00AE3238">
            <w:pPr>
              <w:spacing w:before="120"/>
            </w:pPr>
            <w:r>
              <w:t>Active host homes</w:t>
            </w:r>
          </w:p>
          <w:p w:rsidR="00D57F9F" w:rsidRDefault="00D57F9F" w:rsidP="00AE3238">
            <w:pPr>
              <w:spacing w:before="120"/>
            </w:pPr>
            <w:r>
              <w:t>Bed nights provided</w:t>
            </w:r>
          </w:p>
          <w:p w:rsidR="00D57F9F" w:rsidRDefault="00D57F9F" w:rsidP="00AE3238">
            <w:pPr>
              <w:spacing w:before="120"/>
            </w:pPr>
            <w:r>
              <w:t>Young people supported</w:t>
            </w:r>
          </w:p>
          <w:p w:rsidR="00D57F9F" w:rsidRDefault="00D57F9F" w:rsidP="00AE3238">
            <w:pPr>
              <w:spacing w:before="120"/>
            </w:pPr>
            <w:r>
              <w:t>Eligible young people turned away</w:t>
            </w:r>
          </w:p>
          <w:p w:rsidR="00D57F9F" w:rsidRDefault="00D57F9F" w:rsidP="00AE3238">
            <w:pPr>
              <w:spacing w:before="120"/>
            </w:pPr>
          </w:p>
        </w:tc>
        <w:tc>
          <w:tcPr>
            <w:tcW w:w="1895" w:type="dxa"/>
            <w:gridSpan w:val="2"/>
            <w:shd w:val="clear" w:color="auto" w:fill="F2F2F2" w:themeFill="background1" w:themeFillShade="F2"/>
          </w:tcPr>
          <w:p w:rsidR="00D57F9F" w:rsidRDefault="00D57F9F" w:rsidP="00AE3238">
            <w:pPr>
              <w:spacing w:before="120"/>
            </w:pPr>
            <w:r>
              <w:t>Inform and Nightstop database</w:t>
            </w:r>
          </w:p>
        </w:tc>
        <w:tc>
          <w:tcPr>
            <w:tcW w:w="2976" w:type="dxa"/>
            <w:gridSpan w:val="4"/>
            <w:shd w:val="clear" w:color="auto" w:fill="F2F2F2" w:themeFill="background1" w:themeFillShade="F2"/>
          </w:tcPr>
          <w:p w:rsidR="00D57F9F" w:rsidRDefault="00D57F9F" w:rsidP="00AE3238">
            <w:pPr>
              <w:spacing w:before="120"/>
              <w:rPr>
                <w:color w:val="808080" w:themeColor="background1" w:themeShade="80"/>
              </w:rPr>
            </w:pPr>
            <w:r>
              <w:t>Nightstop team</w:t>
            </w:r>
          </w:p>
          <w:p w:rsidR="00D57F9F" w:rsidRDefault="00D57F9F" w:rsidP="00AE3238">
            <w:pPr>
              <w:spacing w:before="120"/>
              <w:rPr>
                <w:color w:val="808080" w:themeColor="background1" w:themeShade="80"/>
              </w:rPr>
            </w:pPr>
          </w:p>
          <w:p w:rsidR="00D57F9F" w:rsidRDefault="00D57F9F" w:rsidP="00AE3238">
            <w:pPr>
              <w:spacing w:before="120"/>
            </w:pPr>
          </w:p>
        </w:tc>
        <w:tc>
          <w:tcPr>
            <w:tcW w:w="1418" w:type="dxa"/>
            <w:shd w:val="clear" w:color="auto" w:fill="F2F2F2" w:themeFill="background1" w:themeFillShade="F2"/>
          </w:tcPr>
          <w:p w:rsidR="00D57F9F" w:rsidRDefault="00175A69" w:rsidP="00AE3238">
            <w:pPr>
              <w:spacing w:before="120"/>
            </w:pPr>
            <w:r>
              <w:t>Prevention</w:t>
            </w:r>
          </w:p>
        </w:tc>
        <w:tc>
          <w:tcPr>
            <w:tcW w:w="1309" w:type="dxa"/>
            <w:gridSpan w:val="3"/>
            <w:tcBorders>
              <w:right w:val="single" w:sz="12" w:space="0" w:color="auto"/>
            </w:tcBorders>
            <w:shd w:val="clear" w:color="auto" w:fill="F2F2F2" w:themeFill="background1" w:themeFillShade="F2"/>
          </w:tcPr>
          <w:p w:rsidR="00D57F9F" w:rsidRDefault="00D57F9F" w:rsidP="00AE3238">
            <w:pPr>
              <w:spacing w:before="120"/>
            </w:pPr>
            <w:r>
              <w:t>Quarterly</w:t>
            </w:r>
          </w:p>
        </w:tc>
      </w:tr>
      <w:tr w:rsidR="00D57F9F" w:rsidTr="00175A69">
        <w:tc>
          <w:tcPr>
            <w:tcW w:w="3134" w:type="dxa"/>
            <w:gridSpan w:val="2"/>
            <w:tcBorders>
              <w:left w:val="single" w:sz="12" w:space="0" w:color="auto"/>
            </w:tcBorders>
          </w:tcPr>
          <w:p w:rsidR="00D57F9F" w:rsidRDefault="00D57F9F" w:rsidP="00AE3238">
            <w:pPr>
              <w:spacing w:before="120"/>
            </w:pPr>
            <w:r>
              <w:t xml:space="preserve">1.7. Young people prevented from becoming homeless </w:t>
            </w:r>
          </w:p>
        </w:tc>
        <w:tc>
          <w:tcPr>
            <w:tcW w:w="4577" w:type="dxa"/>
            <w:gridSpan w:val="2"/>
          </w:tcPr>
          <w:p w:rsidR="00D57F9F" w:rsidRDefault="00D57F9F" w:rsidP="00AE3238">
            <w:pPr>
              <w:spacing w:before="120"/>
            </w:pPr>
            <w:r>
              <w:t xml:space="preserve">Nightstop guests moving on safely </w:t>
            </w:r>
          </w:p>
          <w:p w:rsidR="00D57F9F" w:rsidRDefault="00D57F9F" w:rsidP="00AE3238">
            <w:pPr>
              <w:spacing w:before="120"/>
            </w:pPr>
            <w:r>
              <w:t>Children in schools receiving messages</w:t>
            </w:r>
          </w:p>
          <w:p w:rsidR="00D57F9F" w:rsidRDefault="00D57F9F" w:rsidP="00AE3238">
            <w:pPr>
              <w:spacing w:before="120"/>
            </w:pPr>
            <w:r>
              <w:t>Families receiving mediation</w:t>
            </w:r>
          </w:p>
        </w:tc>
        <w:tc>
          <w:tcPr>
            <w:tcW w:w="1895" w:type="dxa"/>
            <w:gridSpan w:val="2"/>
          </w:tcPr>
          <w:p w:rsidR="00D57F9F" w:rsidRDefault="00D57F9F" w:rsidP="00AE3238">
            <w:pPr>
              <w:spacing w:before="120"/>
            </w:pPr>
            <w:r>
              <w:t>Nightstop data base and Prevention survey</w:t>
            </w:r>
          </w:p>
        </w:tc>
        <w:tc>
          <w:tcPr>
            <w:tcW w:w="2976" w:type="dxa"/>
            <w:gridSpan w:val="4"/>
          </w:tcPr>
          <w:p w:rsidR="00D57F9F" w:rsidRDefault="00D57F9F" w:rsidP="00AE3238">
            <w:pPr>
              <w:spacing w:before="120"/>
            </w:pPr>
            <w:r>
              <w:t>Prevention/</w:t>
            </w:r>
            <w:proofErr w:type="spellStart"/>
            <w:r>
              <w:t>Safe@Last</w:t>
            </w:r>
            <w:proofErr w:type="spellEnd"/>
            <w:r>
              <w:t xml:space="preserve"> and Nightstop team</w:t>
            </w:r>
          </w:p>
        </w:tc>
        <w:tc>
          <w:tcPr>
            <w:tcW w:w="1418" w:type="dxa"/>
          </w:tcPr>
          <w:p w:rsidR="00D57F9F" w:rsidRDefault="00175A69" w:rsidP="00AE3238">
            <w:pPr>
              <w:spacing w:before="120"/>
            </w:pPr>
            <w:r>
              <w:t>Prevention</w:t>
            </w:r>
          </w:p>
        </w:tc>
        <w:tc>
          <w:tcPr>
            <w:tcW w:w="1309" w:type="dxa"/>
            <w:gridSpan w:val="3"/>
            <w:tcBorders>
              <w:right w:val="single" w:sz="12" w:space="0" w:color="auto"/>
            </w:tcBorders>
          </w:tcPr>
          <w:p w:rsidR="00D57F9F" w:rsidRDefault="00D57F9F" w:rsidP="00AE3238">
            <w:pPr>
              <w:spacing w:before="120"/>
            </w:pPr>
            <w:r>
              <w:t>Annual</w:t>
            </w:r>
          </w:p>
        </w:tc>
      </w:tr>
      <w:tr w:rsidR="00D57F9F" w:rsidRPr="007075F0" w:rsidTr="00D57F9F">
        <w:tc>
          <w:tcPr>
            <w:tcW w:w="15309" w:type="dxa"/>
            <w:gridSpan w:val="14"/>
            <w:tcBorders>
              <w:top w:val="single" w:sz="12" w:space="0" w:color="auto"/>
              <w:left w:val="single" w:sz="12" w:space="0" w:color="auto"/>
              <w:bottom w:val="single" w:sz="8" w:space="0" w:color="auto"/>
              <w:right w:val="single" w:sz="12" w:space="0" w:color="auto"/>
            </w:tcBorders>
            <w:shd w:val="clear" w:color="auto" w:fill="FBD4B4" w:themeFill="accent6" w:themeFillTint="66"/>
          </w:tcPr>
          <w:p w:rsidR="00D57F9F" w:rsidRPr="00F2402C" w:rsidRDefault="00D57F9F" w:rsidP="00D7751C">
            <w:pPr>
              <w:rPr>
                <w:rFonts w:ascii="Montserrat" w:hAnsi="Montserrat"/>
                <w:b/>
                <w:szCs w:val="24"/>
              </w:rPr>
            </w:pPr>
            <w:r w:rsidRPr="00F2402C">
              <w:rPr>
                <w:rFonts w:ascii="Montserrat" w:hAnsi="Montserrat"/>
                <w:b/>
                <w:szCs w:val="24"/>
              </w:rPr>
              <w:t>2.</w:t>
            </w:r>
            <w:r w:rsidRPr="00F2402C">
              <w:rPr>
                <w:rFonts w:ascii="Montserrat" w:hAnsi="Montserrat"/>
                <w:b/>
                <w:szCs w:val="24"/>
              </w:rPr>
              <w:tab/>
              <w:t>Critical</w:t>
            </w:r>
            <w:r>
              <w:rPr>
                <w:rFonts w:ascii="Montserrat" w:hAnsi="Montserrat"/>
                <w:b/>
                <w:szCs w:val="24"/>
              </w:rPr>
              <w:t xml:space="preserve"> Success Factor 2: D</w:t>
            </w:r>
            <w:r w:rsidRPr="00F2402C">
              <w:rPr>
                <w:rFonts w:ascii="Montserrat" w:hAnsi="Montserrat"/>
                <w:b/>
                <w:szCs w:val="24"/>
              </w:rPr>
              <w:t>elivers impactful services of demonstrable quality and efficiency</w:t>
            </w:r>
          </w:p>
          <w:p w:rsidR="00D57F9F" w:rsidRPr="007075F0" w:rsidRDefault="00D57F9F" w:rsidP="00F74913">
            <w:pPr>
              <w:rPr>
                <w:b/>
              </w:rPr>
            </w:pPr>
            <w:r w:rsidRPr="00F2402C">
              <w:rPr>
                <w:rFonts w:ascii="Montserrat" w:hAnsi="Montserrat" w:cs="Tahoma"/>
                <w:szCs w:val="24"/>
              </w:rPr>
              <w:t>High level indicators: Number of bed spaces provided that are a) occupied and b) paid for</w:t>
            </w:r>
          </w:p>
        </w:tc>
      </w:tr>
      <w:tr w:rsidR="00D57F9F" w:rsidTr="00175A69">
        <w:tc>
          <w:tcPr>
            <w:tcW w:w="3134" w:type="dxa"/>
            <w:gridSpan w:val="2"/>
            <w:tcBorders>
              <w:top w:val="single" w:sz="8" w:space="0" w:color="auto"/>
              <w:left w:val="single" w:sz="12" w:space="0" w:color="auto"/>
              <w:bottom w:val="single" w:sz="8" w:space="0" w:color="auto"/>
            </w:tcBorders>
            <w:shd w:val="clear" w:color="auto" w:fill="FDE9D9" w:themeFill="accent6" w:themeFillTint="33"/>
          </w:tcPr>
          <w:p w:rsidR="00D57F9F" w:rsidRPr="00A97E0B" w:rsidRDefault="00175A69" w:rsidP="00736A2F">
            <w:r>
              <w:t>Outcome</w:t>
            </w:r>
          </w:p>
        </w:tc>
        <w:tc>
          <w:tcPr>
            <w:tcW w:w="4577" w:type="dxa"/>
            <w:gridSpan w:val="2"/>
            <w:tcBorders>
              <w:top w:val="single" w:sz="8" w:space="0" w:color="auto"/>
              <w:bottom w:val="single" w:sz="8" w:space="0" w:color="auto"/>
            </w:tcBorders>
            <w:shd w:val="clear" w:color="auto" w:fill="FDE9D9" w:themeFill="accent6" w:themeFillTint="33"/>
          </w:tcPr>
          <w:p w:rsidR="00D57F9F" w:rsidRPr="00A97E0B" w:rsidRDefault="00D57F9F" w:rsidP="00736A2F">
            <w:r w:rsidRPr="00A97E0B">
              <w:t>Key Performance Indicators</w:t>
            </w:r>
          </w:p>
        </w:tc>
        <w:tc>
          <w:tcPr>
            <w:tcW w:w="1895" w:type="dxa"/>
            <w:gridSpan w:val="2"/>
            <w:tcBorders>
              <w:top w:val="single" w:sz="8" w:space="0" w:color="auto"/>
              <w:bottom w:val="single" w:sz="8" w:space="0" w:color="auto"/>
            </w:tcBorders>
            <w:shd w:val="clear" w:color="auto" w:fill="FDE9D9" w:themeFill="accent6" w:themeFillTint="33"/>
          </w:tcPr>
          <w:p w:rsidR="00D57F9F" w:rsidRPr="00A97E0B" w:rsidRDefault="00D57F9F" w:rsidP="00736A2F">
            <w:r w:rsidRPr="00A97E0B">
              <w:t>Measurement</w:t>
            </w:r>
          </w:p>
        </w:tc>
        <w:tc>
          <w:tcPr>
            <w:tcW w:w="2835" w:type="dxa"/>
            <w:gridSpan w:val="3"/>
            <w:tcBorders>
              <w:top w:val="single" w:sz="8" w:space="0" w:color="auto"/>
              <w:bottom w:val="single" w:sz="8" w:space="0" w:color="auto"/>
            </w:tcBorders>
            <w:shd w:val="clear" w:color="auto" w:fill="FDE9D9" w:themeFill="accent6" w:themeFillTint="33"/>
          </w:tcPr>
          <w:p w:rsidR="00D57F9F" w:rsidRPr="00A97E0B" w:rsidRDefault="00D57F9F" w:rsidP="00F83443">
            <w:r w:rsidRPr="00A97E0B">
              <w:t>Reporting Responsibility</w:t>
            </w:r>
          </w:p>
        </w:tc>
        <w:tc>
          <w:tcPr>
            <w:tcW w:w="1559" w:type="dxa"/>
            <w:gridSpan w:val="2"/>
            <w:tcBorders>
              <w:top w:val="single" w:sz="8" w:space="0" w:color="auto"/>
              <w:bottom w:val="single" w:sz="8" w:space="0" w:color="auto"/>
            </w:tcBorders>
            <w:shd w:val="clear" w:color="auto" w:fill="FDE9D9" w:themeFill="accent6" w:themeFillTint="33"/>
          </w:tcPr>
          <w:p w:rsidR="00D57F9F" w:rsidRPr="00A97E0B" w:rsidRDefault="00D57F9F" w:rsidP="00736A2F"/>
        </w:tc>
        <w:tc>
          <w:tcPr>
            <w:tcW w:w="1309" w:type="dxa"/>
            <w:gridSpan w:val="3"/>
            <w:tcBorders>
              <w:top w:val="single" w:sz="8" w:space="0" w:color="auto"/>
              <w:bottom w:val="single" w:sz="8" w:space="0" w:color="auto"/>
              <w:right w:val="single" w:sz="12" w:space="0" w:color="auto"/>
            </w:tcBorders>
            <w:shd w:val="clear" w:color="auto" w:fill="FDE9D9" w:themeFill="accent6" w:themeFillTint="33"/>
          </w:tcPr>
          <w:p w:rsidR="00D57F9F" w:rsidRDefault="00D57F9F" w:rsidP="00736A2F">
            <w:r w:rsidRPr="00A97E0B">
              <w:t>Timetable</w:t>
            </w:r>
          </w:p>
        </w:tc>
      </w:tr>
      <w:tr w:rsidR="00D57F9F" w:rsidTr="00175A69">
        <w:tc>
          <w:tcPr>
            <w:tcW w:w="3134" w:type="dxa"/>
            <w:gridSpan w:val="2"/>
            <w:tcBorders>
              <w:top w:val="single" w:sz="8" w:space="0" w:color="auto"/>
              <w:left w:val="single" w:sz="12" w:space="0" w:color="auto"/>
              <w:bottom w:val="single" w:sz="8" w:space="0" w:color="auto"/>
            </w:tcBorders>
            <w:shd w:val="clear" w:color="auto" w:fill="FFFFFF" w:themeFill="background1"/>
          </w:tcPr>
          <w:p w:rsidR="00D57F9F" w:rsidRDefault="00D57F9F" w:rsidP="00AE3238">
            <w:pPr>
              <w:spacing w:before="120"/>
            </w:pPr>
            <w:r>
              <w:t>2.1 Clients moving sustainably to</w:t>
            </w:r>
            <w:r w:rsidRPr="00801331">
              <w:t xml:space="preserve"> independence</w:t>
            </w:r>
          </w:p>
        </w:tc>
        <w:tc>
          <w:tcPr>
            <w:tcW w:w="4577" w:type="dxa"/>
            <w:gridSpan w:val="2"/>
            <w:tcBorders>
              <w:top w:val="single" w:sz="8" w:space="0" w:color="auto"/>
              <w:bottom w:val="single" w:sz="8" w:space="0" w:color="auto"/>
            </w:tcBorders>
            <w:shd w:val="clear" w:color="auto" w:fill="FFFFFF" w:themeFill="background1"/>
          </w:tcPr>
          <w:p w:rsidR="00D57F9F" w:rsidRPr="00801331" w:rsidRDefault="00D57F9F" w:rsidP="00AE3238">
            <w:pPr>
              <w:spacing w:before="120"/>
            </w:pPr>
            <w:r w:rsidRPr="00801331">
              <w:t>% of clients achieving positive planned move on</w:t>
            </w:r>
          </w:p>
          <w:p w:rsidR="00D57F9F" w:rsidRPr="00801331" w:rsidRDefault="00D57F9F" w:rsidP="00AE3238">
            <w:pPr>
              <w:spacing w:before="120"/>
            </w:pPr>
            <w:r w:rsidRPr="00801331">
              <w:t>% of evictions for rent arrears</w:t>
            </w:r>
          </w:p>
          <w:p w:rsidR="00D57F9F" w:rsidRDefault="00D57F9F" w:rsidP="00AE3238">
            <w:pPr>
              <w:spacing w:before="120"/>
            </w:pPr>
            <w:r w:rsidRPr="00801331">
              <w:t>% of evictions for breaking the tenancy agreement</w:t>
            </w:r>
          </w:p>
        </w:tc>
        <w:tc>
          <w:tcPr>
            <w:tcW w:w="1895" w:type="dxa"/>
            <w:gridSpan w:val="2"/>
            <w:tcBorders>
              <w:top w:val="single" w:sz="8" w:space="0" w:color="auto"/>
              <w:bottom w:val="single" w:sz="8" w:space="0" w:color="auto"/>
            </w:tcBorders>
            <w:shd w:val="clear" w:color="auto" w:fill="FFFFFF" w:themeFill="background1"/>
          </w:tcPr>
          <w:p w:rsidR="00D57F9F" w:rsidRDefault="00D57F9F" w:rsidP="00AE3238">
            <w:pPr>
              <w:spacing w:before="120"/>
            </w:pPr>
            <w:r>
              <w:t>Inform and Omni</w:t>
            </w:r>
          </w:p>
        </w:tc>
        <w:tc>
          <w:tcPr>
            <w:tcW w:w="2835" w:type="dxa"/>
            <w:gridSpan w:val="3"/>
            <w:tcBorders>
              <w:top w:val="single" w:sz="8" w:space="0" w:color="auto"/>
              <w:bottom w:val="single" w:sz="8" w:space="0" w:color="auto"/>
            </w:tcBorders>
            <w:shd w:val="clear" w:color="auto" w:fill="FFFFFF" w:themeFill="background1"/>
          </w:tcPr>
          <w:p w:rsidR="00D57F9F" w:rsidRDefault="00D57F9F" w:rsidP="00AE3238">
            <w:pPr>
              <w:spacing w:before="120"/>
            </w:pPr>
            <w:r>
              <w:t>Services Staff and Rent Team</w:t>
            </w:r>
          </w:p>
        </w:tc>
        <w:tc>
          <w:tcPr>
            <w:tcW w:w="1559" w:type="dxa"/>
            <w:gridSpan w:val="2"/>
            <w:tcBorders>
              <w:top w:val="single" w:sz="8" w:space="0" w:color="auto"/>
              <w:bottom w:val="single" w:sz="8" w:space="0" w:color="auto"/>
            </w:tcBorders>
            <w:shd w:val="clear" w:color="auto" w:fill="FFFFFF" w:themeFill="background1"/>
          </w:tcPr>
          <w:p w:rsidR="00D57F9F" w:rsidRDefault="00175A69" w:rsidP="00AE3238">
            <w:pPr>
              <w:spacing w:before="120"/>
            </w:pPr>
            <w:r>
              <w:t>Increasing resilience</w:t>
            </w:r>
          </w:p>
        </w:tc>
        <w:tc>
          <w:tcPr>
            <w:tcW w:w="1309" w:type="dxa"/>
            <w:gridSpan w:val="3"/>
            <w:tcBorders>
              <w:top w:val="single" w:sz="8" w:space="0" w:color="auto"/>
              <w:bottom w:val="single" w:sz="8" w:space="0" w:color="auto"/>
              <w:right w:val="single" w:sz="12" w:space="0" w:color="auto"/>
            </w:tcBorders>
            <w:shd w:val="clear" w:color="auto" w:fill="FFFFFF" w:themeFill="background1"/>
          </w:tcPr>
          <w:p w:rsidR="00D57F9F" w:rsidRDefault="00D57F9F" w:rsidP="00AE3238">
            <w:pPr>
              <w:spacing w:before="120"/>
            </w:pPr>
            <w:r>
              <w:t>Quarterly</w:t>
            </w:r>
          </w:p>
        </w:tc>
      </w:tr>
      <w:tr w:rsidR="00D57F9F" w:rsidTr="00AE3238">
        <w:tc>
          <w:tcPr>
            <w:tcW w:w="3134" w:type="dxa"/>
            <w:gridSpan w:val="2"/>
            <w:tcBorders>
              <w:top w:val="single" w:sz="8" w:space="0" w:color="auto"/>
              <w:left w:val="single" w:sz="12" w:space="0" w:color="auto"/>
              <w:bottom w:val="single" w:sz="8" w:space="0" w:color="auto"/>
            </w:tcBorders>
            <w:shd w:val="clear" w:color="auto" w:fill="F2F2F2" w:themeFill="background1" w:themeFillShade="F2"/>
          </w:tcPr>
          <w:p w:rsidR="00D57F9F" w:rsidRDefault="00D57F9F" w:rsidP="00AE3238">
            <w:pPr>
              <w:spacing w:before="120"/>
            </w:pPr>
            <w:r>
              <w:t xml:space="preserve">2.2. </w:t>
            </w:r>
            <w:r w:rsidR="00AE3238">
              <w:t>Quality volunteering experience</w:t>
            </w:r>
          </w:p>
        </w:tc>
        <w:tc>
          <w:tcPr>
            <w:tcW w:w="4577" w:type="dxa"/>
            <w:gridSpan w:val="2"/>
            <w:tcBorders>
              <w:top w:val="single" w:sz="8" w:space="0" w:color="auto"/>
              <w:bottom w:val="single" w:sz="8" w:space="0" w:color="auto"/>
            </w:tcBorders>
            <w:shd w:val="clear" w:color="auto" w:fill="F2F2F2" w:themeFill="background1" w:themeFillShade="F2"/>
          </w:tcPr>
          <w:p w:rsidR="00D57F9F" w:rsidRDefault="00D57F9F" w:rsidP="00AE3238">
            <w:pPr>
              <w:spacing w:before="120"/>
            </w:pPr>
            <w:r>
              <w:t>Number of hours from EVS</w:t>
            </w:r>
          </w:p>
          <w:p w:rsidR="00D57F9F" w:rsidRDefault="00D57F9F" w:rsidP="00AE3238">
            <w:pPr>
              <w:spacing w:before="120"/>
            </w:pPr>
            <w:r>
              <w:t>Number of hours from volunteer mentors</w:t>
            </w:r>
          </w:p>
          <w:p w:rsidR="00D57F9F" w:rsidRDefault="00D57F9F" w:rsidP="00AE3238">
            <w:pPr>
              <w:spacing w:before="120"/>
            </w:pPr>
            <w:r>
              <w:t>Number of hours from sessional volunteers</w:t>
            </w:r>
          </w:p>
        </w:tc>
        <w:tc>
          <w:tcPr>
            <w:tcW w:w="1895" w:type="dxa"/>
            <w:gridSpan w:val="2"/>
            <w:tcBorders>
              <w:top w:val="single" w:sz="8" w:space="0" w:color="auto"/>
              <w:bottom w:val="single" w:sz="8" w:space="0" w:color="auto"/>
            </w:tcBorders>
            <w:shd w:val="clear" w:color="auto" w:fill="F2F2F2" w:themeFill="background1" w:themeFillShade="F2"/>
          </w:tcPr>
          <w:p w:rsidR="00D57F9F" w:rsidRDefault="00D57F9F" w:rsidP="00AE3238">
            <w:pPr>
              <w:spacing w:before="120"/>
            </w:pPr>
            <w:r>
              <w:t>Volunteering Survey</w:t>
            </w:r>
          </w:p>
        </w:tc>
        <w:tc>
          <w:tcPr>
            <w:tcW w:w="2835" w:type="dxa"/>
            <w:gridSpan w:val="3"/>
            <w:tcBorders>
              <w:top w:val="single" w:sz="8" w:space="0" w:color="auto"/>
              <w:bottom w:val="single" w:sz="8" w:space="0" w:color="auto"/>
            </w:tcBorders>
            <w:shd w:val="clear" w:color="auto" w:fill="F2F2F2" w:themeFill="background1" w:themeFillShade="F2"/>
          </w:tcPr>
          <w:p w:rsidR="00D57F9F" w:rsidRDefault="00D57F9F" w:rsidP="00AE3238">
            <w:pPr>
              <w:spacing w:before="120"/>
            </w:pPr>
            <w:r>
              <w:t>Programmes Team</w:t>
            </w:r>
          </w:p>
        </w:tc>
        <w:tc>
          <w:tcPr>
            <w:tcW w:w="1559" w:type="dxa"/>
            <w:gridSpan w:val="2"/>
            <w:tcBorders>
              <w:top w:val="single" w:sz="8" w:space="0" w:color="auto"/>
              <w:bottom w:val="single" w:sz="8" w:space="0" w:color="auto"/>
            </w:tcBorders>
            <w:shd w:val="clear" w:color="auto" w:fill="F2F2F2" w:themeFill="background1" w:themeFillShade="F2"/>
          </w:tcPr>
          <w:p w:rsidR="00D57F9F" w:rsidRDefault="00175A69" w:rsidP="00AE3238">
            <w:pPr>
              <w:spacing w:before="120"/>
            </w:pPr>
            <w:r>
              <w:t>Energising communities</w:t>
            </w:r>
          </w:p>
        </w:tc>
        <w:tc>
          <w:tcPr>
            <w:tcW w:w="1309" w:type="dxa"/>
            <w:gridSpan w:val="3"/>
            <w:tcBorders>
              <w:top w:val="single" w:sz="8" w:space="0" w:color="auto"/>
              <w:bottom w:val="single" w:sz="8" w:space="0" w:color="auto"/>
              <w:right w:val="single" w:sz="12" w:space="0" w:color="auto"/>
            </w:tcBorders>
            <w:shd w:val="clear" w:color="auto" w:fill="F2F2F2" w:themeFill="background1" w:themeFillShade="F2"/>
          </w:tcPr>
          <w:p w:rsidR="00D57F9F" w:rsidRDefault="00D57F9F" w:rsidP="00AE3238">
            <w:pPr>
              <w:spacing w:before="120"/>
            </w:pPr>
            <w:r>
              <w:t>Annual</w:t>
            </w:r>
          </w:p>
        </w:tc>
      </w:tr>
      <w:tr w:rsidR="00D57F9F" w:rsidTr="00175A69">
        <w:tc>
          <w:tcPr>
            <w:tcW w:w="3134" w:type="dxa"/>
            <w:gridSpan w:val="2"/>
            <w:tcBorders>
              <w:top w:val="single" w:sz="8" w:space="0" w:color="auto"/>
              <w:left w:val="single" w:sz="12" w:space="0" w:color="auto"/>
              <w:bottom w:val="single" w:sz="8" w:space="0" w:color="auto"/>
            </w:tcBorders>
            <w:shd w:val="clear" w:color="auto" w:fill="FFFFFF" w:themeFill="background1"/>
          </w:tcPr>
          <w:p w:rsidR="00D57F9F" w:rsidRDefault="00D57F9F" w:rsidP="00AE3238">
            <w:pPr>
              <w:spacing w:before="120"/>
            </w:pPr>
            <w:r>
              <w:t>2.3. R</w:t>
            </w:r>
            <w:r w:rsidRPr="00801331">
              <w:t>ental income maximised through reducing bad debt and voids</w:t>
            </w:r>
          </w:p>
        </w:tc>
        <w:tc>
          <w:tcPr>
            <w:tcW w:w="4577" w:type="dxa"/>
            <w:gridSpan w:val="2"/>
            <w:tcBorders>
              <w:top w:val="single" w:sz="8" w:space="0" w:color="auto"/>
              <w:bottom w:val="single" w:sz="8" w:space="0" w:color="auto"/>
            </w:tcBorders>
            <w:shd w:val="clear" w:color="auto" w:fill="FFFFFF" w:themeFill="background1"/>
          </w:tcPr>
          <w:p w:rsidR="00D57F9F" w:rsidRPr="00801331" w:rsidRDefault="00D57F9F" w:rsidP="00AE3238">
            <w:pPr>
              <w:spacing w:before="120"/>
            </w:pPr>
            <w:r w:rsidRPr="00801331">
              <w:t>5% rent arrears</w:t>
            </w:r>
          </w:p>
          <w:p w:rsidR="00D57F9F" w:rsidRPr="00801331" w:rsidRDefault="00D57F9F" w:rsidP="00AE3238">
            <w:pPr>
              <w:spacing w:before="120"/>
            </w:pPr>
            <w:r w:rsidRPr="00801331">
              <w:t>5% voids</w:t>
            </w:r>
          </w:p>
          <w:p w:rsidR="00D57F9F" w:rsidRDefault="00D57F9F" w:rsidP="00AE3238">
            <w:pPr>
              <w:spacing w:before="120"/>
            </w:pPr>
            <w:r w:rsidRPr="00801331">
              <w:t>Fair service charge collection for U18’s</w:t>
            </w:r>
          </w:p>
        </w:tc>
        <w:tc>
          <w:tcPr>
            <w:tcW w:w="1895" w:type="dxa"/>
            <w:gridSpan w:val="2"/>
            <w:tcBorders>
              <w:top w:val="single" w:sz="8" w:space="0" w:color="auto"/>
              <w:bottom w:val="single" w:sz="8" w:space="0" w:color="auto"/>
            </w:tcBorders>
            <w:shd w:val="clear" w:color="auto" w:fill="FFFFFF" w:themeFill="background1"/>
          </w:tcPr>
          <w:p w:rsidR="00D57F9F" w:rsidRDefault="00D57F9F" w:rsidP="00AE3238">
            <w:pPr>
              <w:spacing w:before="120"/>
            </w:pPr>
            <w:r>
              <w:t xml:space="preserve"> Omni</w:t>
            </w:r>
          </w:p>
        </w:tc>
        <w:tc>
          <w:tcPr>
            <w:tcW w:w="2835" w:type="dxa"/>
            <w:gridSpan w:val="3"/>
            <w:tcBorders>
              <w:top w:val="single" w:sz="8" w:space="0" w:color="auto"/>
              <w:bottom w:val="single" w:sz="8" w:space="0" w:color="auto"/>
            </w:tcBorders>
            <w:shd w:val="clear" w:color="auto" w:fill="FFFFFF" w:themeFill="background1"/>
          </w:tcPr>
          <w:p w:rsidR="00D57F9F" w:rsidRDefault="00D57F9F" w:rsidP="00AE3238">
            <w:pPr>
              <w:spacing w:before="120"/>
            </w:pPr>
            <w:r>
              <w:t>Services Staff and Rent Team</w:t>
            </w:r>
          </w:p>
        </w:tc>
        <w:tc>
          <w:tcPr>
            <w:tcW w:w="1559" w:type="dxa"/>
            <w:gridSpan w:val="2"/>
            <w:tcBorders>
              <w:top w:val="single" w:sz="8" w:space="0" w:color="auto"/>
              <w:bottom w:val="single" w:sz="8" w:space="0" w:color="auto"/>
            </w:tcBorders>
            <w:shd w:val="clear" w:color="auto" w:fill="FFFFFF" w:themeFill="background1"/>
          </w:tcPr>
          <w:p w:rsidR="00D57F9F" w:rsidRDefault="00175A69" w:rsidP="00AE3238">
            <w:pPr>
              <w:spacing w:before="120"/>
            </w:pPr>
            <w:r>
              <w:t>Increasing resilience</w:t>
            </w:r>
          </w:p>
        </w:tc>
        <w:tc>
          <w:tcPr>
            <w:tcW w:w="1309" w:type="dxa"/>
            <w:gridSpan w:val="3"/>
            <w:tcBorders>
              <w:top w:val="single" w:sz="8" w:space="0" w:color="auto"/>
              <w:bottom w:val="single" w:sz="8" w:space="0" w:color="auto"/>
              <w:right w:val="single" w:sz="12" w:space="0" w:color="auto"/>
            </w:tcBorders>
            <w:shd w:val="clear" w:color="auto" w:fill="FFFFFF" w:themeFill="background1"/>
          </w:tcPr>
          <w:p w:rsidR="00D57F9F" w:rsidRDefault="00D57F9F" w:rsidP="00AE3238">
            <w:pPr>
              <w:spacing w:before="120"/>
            </w:pPr>
            <w:r>
              <w:t>Quarterly</w:t>
            </w:r>
          </w:p>
        </w:tc>
      </w:tr>
      <w:tr w:rsidR="00175A69" w:rsidTr="00175A69">
        <w:tc>
          <w:tcPr>
            <w:tcW w:w="3134" w:type="dxa"/>
            <w:gridSpan w:val="2"/>
            <w:tcBorders>
              <w:top w:val="single" w:sz="8" w:space="0" w:color="auto"/>
              <w:left w:val="single" w:sz="12" w:space="0" w:color="auto"/>
              <w:bottom w:val="single" w:sz="8" w:space="0" w:color="auto"/>
            </w:tcBorders>
            <w:shd w:val="clear" w:color="auto" w:fill="FDE9D9" w:themeFill="accent6" w:themeFillTint="33"/>
          </w:tcPr>
          <w:p w:rsidR="00175A69" w:rsidRPr="00A97E0B" w:rsidRDefault="00175A69" w:rsidP="00752C19">
            <w:r>
              <w:lastRenderedPageBreak/>
              <w:t>Outcome</w:t>
            </w:r>
          </w:p>
        </w:tc>
        <w:tc>
          <w:tcPr>
            <w:tcW w:w="4577" w:type="dxa"/>
            <w:gridSpan w:val="2"/>
            <w:tcBorders>
              <w:top w:val="single" w:sz="8" w:space="0" w:color="auto"/>
              <w:bottom w:val="single" w:sz="8" w:space="0" w:color="auto"/>
            </w:tcBorders>
            <w:shd w:val="clear" w:color="auto" w:fill="FDE9D9" w:themeFill="accent6" w:themeFillTint="33"/>
          </w:tcPr>
          <w:p w:rsidR="00175A69" w:rsidRPr="00A97E0B" w:rsidRDefault="00175A69" w:rsidP="00752C19">
            <w:r w:rsidRPr="00A97E0B">
              <w:t>Key Performance Indicators</w:t>
            </w:r>
          </w:p>
        </w:tc>
        <w:tc>
          <w:tcPr>
            <w:tcW w:w="1895" w:type="dxa"/>
            <w:gridSpan w:val="2"/>
            <w:tcBorders>
              <w:top w:val="single" w:sz="8" w:space="0" w:color="auto"/>
              <w:bottom w:val="single" w:sz="8" w:space="0" w:color="auto"/>
            </w:tcBorders>
            <w:shd w:val="clear" w:color="auto" w:fill="FDE9D9" w:themeFill="accent6" w:themeFillTint="33"/>
          </w:tcPr>
          <w:p w:rsidR="00175A69" w:rsidRPr="00A97E0B" w:rsidRDefault="00175A69" w:rsidP="00752C19">
            <w:r w:rsidRPr="00A97E0B">
              <w:t>Measurement</w:t>
            </w:r>
          </w:p>
        </w:tc>
        <w:tc>
          <w:tcPr>
            <w:tcW w:w="2835" w:type="dxa"/>
            <w:gridSpan w:val="3"/>
            <w:tcBorders>
              <w:top w:val="single" w:sz="8" w:space="0" w:color="auto"/>
              <w:bottom w:val="single" w:sz="8" w:space="0" w:color="auto"/>
            </w:tcBorders>
            <w:shd w:val="clear" w:color="auto" w:fill="FDE9D9" w:themeFill="accent6" w:themeFillTint="33"/>
          </w:tcPr>
          <w:p w:rsidR="00175A69" w:rsidRPr="00A97E0B" w:rsidRDefault="00175A69" w:rsidP="00F83443">
            <w:r w:rsidRPr="00A97E0B">
              <w:t>Reporting Responsibility</w:t>
            </w:r>
          </w:p>
        </w:tc>
        <w:tc>
          <w:tcPr>
            <w:tcW w:w="1559" w:type="dxa"/>
            <w:gridSpan w:val="2"/>
            <w:tcBorders>
              <w:top w:val="single" w:sz="8" w:space="0" w:color="auto"/>
              <w:bottom w:val="single" w:sz="8" w:space="0" w:color="auto"/>
            </w:tcBorders>
            <w:shd w:val="clear" w:color="auto" w:fill="FDE9D9" w:themeFill="accent6" w:themeFillTint="33"/>
          </w:tcPr>
          <w:p w:rsidR="00175A69" w:rsidRPr="00A97E0B" w:rsidRDefault="00175A69" w:rsidP="00752C19">
            <w:r>
              <w:t>Priority</w:t>
            </w:r>
          </w:p>
        </w:tc>
        <w:tc>
          <w:tcPr>
            <w:tcW w:w="1309" w:type="dxa"/>
            <w:gridSpan w:val="3"/>
            <w:tcBorders>
              <w:top w:val="single" w:sz="8" w:space="0" w:color="auto"/>
              <w:bottom w:val="single" w:sz="8" w:space="0" w:color="auto"/>
              <w:right w:val="single" w:sz="12" w:space="0" w:color="auto"/>
            </w:tcBorders>
            <w:shd w:val="clear" w:color="auto" w:fill="FDE9D9" w:themeFill="accent6" w:themeFillTint="33"/>
          </w:tcPr>
          <w:p w:rsidR="00175A69" w:rsidRDefault="00175A69" w:rsidP="00752C19">
            <w:r w:rsidRPr="00A97E0B">
              <w:t>Timetable</w:t>
            </w:r>
          </w:p>
        </w:tc>
      </w:tr>
      <w:tr w:rsidR="00AE3238" w:rsidTr="00AE3238">
        <w:tc>
          <w:tcPr>
            <w:tcW w:w="3134" w:type="dxa"/>
            <w:gridSpan w:val="2"/>
            <w:tcBorders>
              <w:top w:val="single" w:sz="8" w:space="0" w:color="auto"/>
              <w:left w:val="single" w:sz="12" w:space="0" w:color="auto"/>
              <w:bottom w:val="single" w:sz="8" w:space="0" w:color="auto"/>
            </w:tcBorders>
            <w:shd w:val="clear" w:color="auto" w:fill="F2F2F2" w:themeFill="background1" w:themeFillShade="F2"/>
          </w:tcPr>
          <w:p w:rsidR="00AE3238" w:rsidRDefault="00AE3238" w:rsidP="00792115">
            <w:r>
              <w:t xml:space="preserve">2.4. </w:t>
            </w:r>
            <w:r w:rsidR="00792115">
              <w:t>Tenant landlord relationships are well managed</w:t>
            </w:r>
          </w:p>
        </w:tc>
        <w:tc>
          <w:tcPr>
            <w:tcW w:w="4577" w:type="dxa"/>
            <w:gridSpan w:val="2"/>
            <w:tcBorders>
              <w:top w:val="single" w:sz="8" w:space="0" w:color="auto"/>
              <w:bottom w:val="single" w:sz="8" w:space="0" w:color="auto"/>
            </w:tcBorders>
            <w:shd w:val="clear" w:color="auto" w:fill="F2F2F2" w:themeFill="background1" w:themeFillShade="F2"/>
          </w:tcPr>
          <w:p w:rsidR="00AE3238" w:rsidRPr="00A97E0B" w:rsidRDefault="00AE3238" w:rsidP="00752C19">
            <w:r>
              <w:t>Number of evictions</w:t>
            </w:r>
          </w:p>
        </w:tc>
        <w:tc>
          <w:tcPr>
            <w:tcW w:w="1895" w:type="dxa"/>
            <w:gridSpan w:val="2"/>
            <w:tcBorders>
              <w:top w:val="single" w:sz="8" w:space="0" w:color="auto"/>
              <w:bottom w:val="single" w:sz="8" w:space="0" w:color="auto"/>
            </w:tcBorders>
            <w:shd w:val="clear" w:color="auto" w:fill="F2F2F2" w:themeFill="background1" w:themeFillShade="F2"/>
          </w:tcPr>
          <w:p w:rsidR="00AE3238" w:rsidRPr="00A97E0B" w:rsidRDefault="00AE3238" w:rsidP="00752C19">
            <w:r>
              <w:t>Services reporting</w:t>
            </w:r>
          </w:p>
        </w:tc>
        <w:tc>
          <w:tcPr>
            <w:tcW w:w="2835" w:type="dxa"/>
            <w:gridSpan w:val="3"/>
            <w:tcBorders>
              <w:top w:val="single" w:sz="8" w:space="0" w:color="auto"/>
              <w:bottom w:val="single" w:sz="8" w:space="0" w:color="auto"/>
            </w:tcBorders>
            <w:shd w:val="clear" w:color="auto" w:fill="F2F2F2" w:themeFill="background1" w:themeFillShade="F2"/>
          </w:tcPr>
          <w:p w:rsidR="00AE3238" w:rsidRPr="00A97E0B" w:rsidRDefault="00AE3238" w:rsidP="00F83443">
            <w:r>
              <w:t>Services management team</w:t>
            </w:r>
          </w:p>
        </w:tc>
        <w:tc>
          <w:tcPr>
            <w:tcW w:w="1559" w:type="dxa"/>
            <w:gridSpan w:val="2"/>
            <w:tcBorders>
              <w:top w:val="single" w:sz="8" w:space="0" w:color="auto"/>
              <w:bottom w:val="single" w:sz="8" w:space="0" w:color="auto"/>
            </w:tcBorders>
            <w:shd w:val="clear" w:color="auto" w:fill="F2F2F2" w:themeFill="background1" w:themeFillShade="F2"/>
          </w:tcPr>
          <w:p w:rsidR="00AE3238" w:rsidRDefault="00AE3238" w:rsidP="00752C19">
            <w:r>
              <w:t>Prevention</w:t>
            </w:r>
          </w:p>
        </w:tc>
        <w:tc>
          <w:tcPr>
            <w:tcW w:w="1309" w:type="dxa"/>
            <w:gridSpan w:val="3"/>
            <w:tcBorders>
              <w:top w:val="single" w:sz="8" w:space="0" w:color="auto"/>
              <w:bottom w:val="single" w:sz="8" w:space="0" w:color="auto"/>
              <w:right w:val="single" w:sz="12" w:space="0" w:color="auto"/>
            </w:tcBorders>
            <w:shd w:val="clear" w:color="auto" w:fill="F2F2F2" w:themeFill="background1" w:themeFillShade="F2"/>
          </w:tcPr>
          <w:p w:rsidR="00AE3238" w:rsidRPr="00A97E0B" w:rsidRDefault="00AE3238" w:rsidP="00752C19">
            <w:r>
              <w:t>Quarterly</w:t>
            </w:r>
          </w:p>
        </w:tc>
      </w:tr>
      <w:tr w:rsidR="00175A69" w:rsidTr="00175A69">
        <w:tc>
          <w:tcPr>
            <w:tcW w:w="3134" w:type="dxa"/>
            <w:gridSpan w:val="2"/>
            <w:tcBorders>
              <w:top w:val="single" w:sz="8" w:space="0" w:color="auto"/>
              <w:left w:val="single" w:sz="12" w:space="0" w:color="auto"/>
              <w:bottom w:val="single" w:sz="8" w:space="0" w:color="auto"/>
            </w:tcBorders>
            <w:shd w:val="clear" w:color="auto" w:fill="FFFFFF" w:themeFill="background1"/>
          </w:tcPr>
          <w:p w:rsidR="00175A69" w:rsidRDefault="00792115" w:rsidP="00AE3238">
            <w:pPr>
              <w:spacing w:before="120"/>
            </w:pPr>
            <w:r>
              <w:t>2.5</w:t>
            </w:r>
            <w:r w:rsidR="00175A69">
              <w:t>. S</w:t>
            </w:r>
            <w:r w:rsidR="00175A69" w:rsidRPr="00F74913">
              <w:t>ervices achieving AAA or GGG in inspections</w:t>
            </w:r>
          </w:p>
        </w:tc>
        <w:tc>
          <w:tcPr>
            <w:tcW w:w="4577" w:type="dxa"/>
            <w:gridSpan w:val="2"/>
            <w:tcBorders>
              <w:top w:val="single" w:sz="8" w:space="0" w:color="auto"/>
              <w:bottom w:val="single" w:sz="8" w:space="0" w:color="auto"/>
            </w:tcBorders>
            <w:shd w:val="clear" w:color="auto" w:fill="FFFFFF" w:themeFill="background1"/>
          </w:tcPr>
          <w:p w:rsidR="00175A69" w:rsidRPr="00F74913" w:rsidRDefault="00175A69" w:rsidP="00AE3238">
            <w:pPr>
              <w:spacing w:before="120"/>
            </w:pPr>
            <w:r w:rsidRPr="00F74913">
              <w:t>Local Authority QAF inspection rating or self assessment</w:t>
            </w:r>
          </w:p>
          <w:p w:rsidR="00175A69" w:rsidRPr="00F74913" w:rsidRDefault="00175A69" w:rsidP="00AE3238">
            <w:pPr>
              <w:spacing w:before="120"/>
            </w:pPr>
            <w:r w:rsidRPr="00F74913">
              <w:t>Internal Quality Inspection</w:t>
            </w:r>
          </w:p>
          <w:p w:rsidR="00175A69" w:rsidRDefault="00175A69" w:rsidP="00AE3238">
            <w:pPr>
              <w:spacing w:before="120"/>
            </w:pPr>
          </w:p>
        </w:tc>
        <w:tc>
          <w:tcPr>
            <w:tcW w:w="1895" w:type="dxa"/>
            <w:gridSpan w:val="2"/>
            <w:tcBorders>
              <w:top w:val="single" w:sz="8" w:space="0" w:color="auto"/>
              <w:bottom w:val="single" w:sz="8" w:space="0" w:color="auto"/>
            </w:tcBorders>
            <w:shd w:val="clear" w:color="auto" w:fill="FFFFFF" w:themeFill="background1"/>
          </w:tcPr>
          <w:p w:rsidR="00175A69" w:rsidRDefault="00175A69" w:rsidP="00AE3238">
            <w:pPr>
              <w:spacing w:before="120"/>
            </w:pPr>
            <w:r>
              <w:t xml:space="preserve">QAF </w:t>
            </w:r>
          </w:p>
          <w:p w:rsidR="00175A69" w:rsidRDefault="00175A69" w:rsidP="00AE3238">
            <w:pPr>
              <w:spacing w:before="120"/>
            </w:pPr>
            <w:r>
              <w:t>Policy in Practice</w:t>
            </w:r>
          </w:p>
        </w:tc>
        <w:tc>
          <w:tcPr>
            <w:tcW w:w="2835" w:type="dxa"/>
            <w:gridSpan w:val="3"/>
            <w:tcBorders>
              <w:top w:val="single" w:sz="8" w:space="0" w:color="auto"/>
              <w:bottom w:val="single" w:sz="8" w:space="0" w:color="auto"/>
            </w:tcBorders>
            <w:shd w:val="clear" w:color="auto" w:fill="FFFFFF" w:themeFill="background1"/>
          </w:tcPr>
          <w:p w:rsidR="00175A69" w:rsidRDefault="00175A69" w:rsidP="00AE3238">
            <w:pPr>
              <w:spacing w:before="120"/>
            </w:pPr>
            <w:r>
              <w:t>Services Managers</w:t>
            </w:r>
          </w:p>
          <w:p w:rsidR="00175A69" w:rsidRDefault="00175A69" w:rsidP="00AE3238">
            <w:pPr>
              <w:spacing w:before="120"/>
            </w:pPr>
            <w:r>
              <w:t>Quality Team</w:t>
            </w:r>
          </w:p>
        </w:tc>
        <w:tc>
          <w:tcPr>
            <w:tcW w:w="1559" w:type="dxa"/>
            <w:gridSpan w:val="2"/>
            <w:tcBorders>
              <w:top w:val="single" w:sz="8" w:space="0" w:color="auto"/>
              <w:bottom w:val="single" w:sz="8" w:space="0" w:color="auto"/>
            </w:tcBorders>
            <w:shd w:val="clear" w:color="auto" w:fill="FFFFFF" w:themeFill="background1"/>
          </w:tcPr>
          <w:p w:rsidR="00175A69" w:rsidRDefault="00175A69" w:rsidP="00AE3238">
            <w:pPr>
              <w:spacing w:before="120"/>
            </w:pPr>
            <w:r>
              <w:t>Increasing resilience</w:t>
            </w:r>
          </w:p>
        </w:tc>
        <w:tc>
          <w:tcPr>
            <w:tcW w:w="1309" w:type="dxa"/>
            <w:gridSpan w:val="3"/>
            <w:tcBorders>
              <w:top w:val="single" w:sz="8" w:space="0" w:color="auto"/>
              <w:bottom w:val="single" w:sz="8" w:space="0" w:color="auto"/>
              <w:right w:val="single" w:sz="12" w:space="0" w:color="auto"/>
            </w:tcBorders>
            <w:shd w:val="clear" w:color="auto" w:fill="FFFFFF" w:themeFill="background1"/>
          </w:tcPr>
          <w:p w:rsidR="00175A69" w:rsidRDefault="00175A69" w:rsidP="00AE3238">
            <w:pPr>
              <w:spacing w:before="120"/>
            </w:pPr>
            <w:r>
              <w:t>Quarterly</w:t>
            </w:r>
          </w:p>
        </w:tc>
      </w:tr>
      <w:tr w:rsidR="00175A69" w:rsidTr="00AE3238">
        <w:tc>
          <w:tcPr>
            <w:tcW w:w="3134" w:type="dxa"/>
            <w:gridSpan w:val="2"/>
            <w:tcBorders>
              <w:top w:val="single" w:sz="8" w:space="0" w:color="auto"/>
              <w:left w:val="single" w:sz="12" w:space="0" w:color="auto"/>
              <w:bottom w:val="single" w:sz="8" w:space="0" w:color="auto"/>
            </w:tcBorders>
            <w:shd w:val="clear" w:color="auto" w:fill="F2F2F2" w:themeFill="background1" w:themeFillShade="F2"/>
          </w:tcPr>
          <w:p w:rsidR="00175A69" w:rsidRDefault="00792115" w:rsidP="00792115">
            <w:pPr>
              <w:spacing w:before="120"/>
            </w:pPr>
            <w:r>
              <w:t>2.6</w:t>
            </w:r>
            <w:r w:rsidR="00175A69">
              <w:t>. Y</w:t>
            </w:r>
            <w:r w:rsidR="00175A69" w:rsidRPr="003F7F59">
              <w:t>oung people actively participating in</w:t>
            </w:r>
            <w:r>
              <w:t xml:space="preserve"> Depaul services</w:t>
            </w:r>
            <w:r w:rsidR="00175A69" w:rsidRPr="003F7F59">
              <w:t xml:space="preserve"> </w:t>
            </w:r>
          </w:p>
        </w:tc>
        <w:tc>
          <w:tcPr>
            <w:tcW w:w="4577" w:type="dxa"/>
            <w:gridSpan w:val="2"/>
            <w:tcBorders>
              <w:top w:val="single" w:sz="8" w:space="0" w:color="auto"/>
              <w:bottom w:val="single" w:sz="8" w:space="0" w:color="auto"/>
            </w:tcBorders>
            <w:shd w:val="clear" w:color="auto" w:fill="F2F2F2" w:themeFill="background1" w:themeFillShade="F2"/>
          </w:tcPr>
          <w:p w:rsidR="00175A69" w:rsidRPr="003F7F59" w:rsidRDefault="00175A69" w:rsidP="00AE3238">
            <w:pPr>
              <w:spacing w:before="120"/>
            </w:pPr>
            <w:r w:rsidRPr="003F7F59">
              <w:t xml:space="preserve">%Residents satisfied with participation opportunities </w:t>
            </w:r>
          </w:p>
          <w:p w:rsidR="00175A69" w:rsidRPr="003F7F59" w:rsidRDefault="00175A69" w:rsidP="00AE3238">
            <w:pPr>
              <w:spacing w:before="120"/>
            </w:pPr>
            <w:r w:rsidRPr="003F7F59">
              <w:t>% Tenants with current, individual co produced support plan</w:t>
            </w:r>
          </w:p>
          <w:p w:rsidR="00175A69" w:rsidRDefault="00175A69" w:rsidP="00AE3238">
            <w:pPr>
              <w:spacing w:before="120"/>
            </w:pPr>
          </w:p>
        </w:tc>
        <w:tc>
          <w:tcPr>
            <w:tcW w:w="1895" w:type="dxa"/>
            <w:gridSpan w:val="2"/>
            <w:tcBorders>
              <w:top w:val="single" w:sz="8" w:space="0" w:color="auto"/>
              <w:bottom w:val="single" w:sz="8" w:space="0" w:color="auto"/>
            </w:tcBorders>
            <w:shd w:val="clear" w:color="auto" w:fill="F2F2F2" w:themeFill="background1" w:themeFillShade="F2"/>
          </w:tcPr>
          <w:p w:rsidR="00175A69" w:rsidRDefault="00175A69" w:rsidP="00AE3238">
            <w:pPr>
              <w:spacing w:before="120"/>
            </w:pPr>
            <w:r>
              <w:t>Client satisfaction survey</w:t>
            </w:r>
          </w:p>
          <w:p w:rsidR="00175A69" w:rsidRDefault="00175A69" w:rsidP="00AE3238">
            <w:pPr>
              <w:spacing w:before="120"/>
            </w:pPr>
            <w:r>
              <w:t>Inform</w:t>
            </w:r>
          </w:p>
          <w:p w:rsidR="00175A69" w:rsidRDefault="00175A69" w:rsidP="00AE3238">
            <w:pPr>
              <w:spacing w:before="120"/>
            </w:pPr>
            <w:r>
              <w:t>YAB</w:t>
            </w:r>
          </w:p>
        </w:tc>
        <w:tc>
          <w:tcPr>
            <w:tcW w:w="2835" w:type="dxa"/>
            <w:gridSpan w:val="3"/>
            <w:tcBorders>
              <w:top w:val="single" w:sz="8" w:space="0" w:color="auto"/>
              <w:bottom w:val="single" w:sz="8" w:space="0" w:color="auto"/>
            </w:tcBorders>
            <w:shd w:val="clear" w:color="auto" w:fill="F2F2F2" w:themeFill="background1" w:themeFillShade="F2"/>
          </w:tcPr>
          <w:p w:rsidR="00175A69" w:rsidRPr="003F7F59" w:rsidRDefault="00175A69" w:rsidP="00AE3238">
            <w:pPr>
              <w:spacing w:before="120"/>
            </w:pPr>
            <w:r w:rsidRPr="003F7F59">
              <w:t>Services staff</w:t>
            </w:r>
          </w:p>
          <w:p w:rsidR="00175A69" w:rsidRPr="003F7F59" w:rsidRDefault="00175A69" w:rsidP="00AE3238">
            <w:pPr>
              <w:spacing w:before="120"/>
            </w:pPr>
            <w:r w:rsidRPr="003F7F59">
              <w:t>Programmes Team</w:t>
            </w:r>
          </w:p>
          <w:p w:rsidR="00175A69" w:rsidRPr="00797250" w:rsidRDefault="00175A69" w:rsidP="00AE3238">
            <w:pPr>
              <w:spacing w:before="120"/>
              <w:rPr>
                <w:color w:val="808080" w:themeColor="background1" w:themeShade="80"/>
              </w:rPr>
            </w:pPr>
            <w:r w:rsidRPr="003F7F59">
              <w:t>Data and Evaluation team</w:t>
            </w:r>
          </w:p>
        </w:tc>
        <w:tc>
          <w:tcPr>
            <w:tcW w:w="1559" w:type="dxa"/>
            <w:gridSpan w:val="2"/>
            <w:tcBorders>
              <w:top w:val="single" w:sz="8" w:space="0" w:color="auto"/>
              <w:bottom w:val="single" w:sz="8" w:space="0" w:color="auto"/>
            </w:tcBorders>
            <w:shd w:val="clear" w:color="auto" w:fill="F2F2F2" w:themeFill="background1" w:themeFillShade="F2"/>
          </w:tcPr>
          <w:p w:rsidR="00175A69" w:rsidRDefault="00175A69" w:rsidP="00AE3238">
            <w:pPr>
              <w:spacing w:before="120"/>
            </w:pPr>
            <w:r>
              <w:t>Increasing resilience</w:t>
            </w:r>
          </w:p>
        </w:tc>
        <w:tc>
          <w:tcPr>
            <w:tcW w:w="1309" w:type="dxa"/>
            <w:gridSpan w:val="3"/>
            <w:tcBorders>
              <w:top w:val="single" w:sz="8" w:space="0" w:color="auto"/>
              <w:bottom w:val="single" w:sz="8" w:space="0" w:color="auto"/>
              <w:right w:val="single" w:sz="12" w:space="0" w:color="auto"/>
            </w:tcBorders>
            <w:shd w:val="clear" w:color="auto" w:fill="F2F2F2" w:themeFill="background1" w:themeFillShade="F2"/>
          </w:tcPr>
          <w:p w:rsidR="00175A69" w:rsidRDefault="00175A69" w:rsidP="00AE3238">
            <w:pPr>
              <w:spacing w:before="120"/>
            </w:pPr>
            <w:r>
              <w:t>Annual / Quarterly</w:t>
            </w:r>
          </w:p>
        </w:tc>
      </w:tr>
      <w:tr w:rsidR="00792115" w:rsidTr="00792115">
        <w:tc>
          <w:tcPr>
            <w:tcW w:w="3134" w:type="dxa"/>
            <w:gridSpan w:val="2"/>
            <w:tcBorders>
              <w:top w:val="single" w:sz="8" w:space="0" w:color="auto"/>
              <w:left w:val="single" w:sz="12" w:space="0" w:color="auto"/>
              <w:bottom w:val="single" w:sz="8" w:space="0" w:color="auto"/>
            </w:tcBorders>
            <w:shd w:val="clear" w:color="auto" w:fill="FFFFFF" w:themeFill="background1"/>
          </w:tcPr>
          <w:p w:rsidR="00792115" w:rsidRDefault="00792115" w:rsidP="00AE3238">
            <w:pPr>
              <w:spacing w:before="120"/>
            </w:pPr>
            <w:r>
              <w:t>2.7. Services are well regarded by service users</w:t>
            </w:r>
          </w:p>
        </w:tc>
        <w:tc>
          <w:tcPr>
            <w:tcW w:w="4577" w:type="dxa"/>
            <w:gridSpan w:val="2"/>
            <w:tcBorders>
              <w:top w:val="single" w:sz="8" w:space="0" w:color="auto"/>
              <w:bottom w:val="single" w:sz="8" w:space="0" w:color="auto"/>
            </w:tcBorders>
            <w:shd w:val="clear" w:color="auto" w:fill="FFFFFF" w:themeFill="background1"/>
          </w:tcPr>
          <w:p w:rsidR="00792115" w:rsidRDefault="00792115" w:rsidP="00792115">
            <w:pPr>
              <w:spacing w:before="120"/>
            </w:pPr>
            <w:r>
              <w:t xml:space="preserve">%Resident satisfaction overall </w:t>
            </w:r>
          </w:p>
          <w:p w:rsidR="00792115" w:rsidRDefault="00792115" w:rsidP="00792115">
            <w:pPr>
              <w:spacing w:before="120"/>
            </w:pPr>
            <w:r>
              <w:t>% Tenants who responded to formal consultation process</w:t>
            </w:r>
          </w:p>
          <w:p w:rsidR="00792115" w:rsidRPr="003F7F59" w:rsidRDefault="00792115" w:rsidP="00792115">
            <w:pPr>
              <w:spacing w:before="120"/>
            </w:pPr>
            <w:r>
              <w:t>% Tenants describe condition of accommodation as excellent or very good</w:t>
            </w:r>
          </w:p>
        </w:tc>
        <w:tc>
          <w:tcPr>
            <w:tcW w:w="1895" w:type="dxa"/>
            <w:gridSpan w:val="2"/>
            <w:tcBorders>
              <w:top w:val="single" w:sz="8" w:space="0" w:color="auto"/>
              <w:bottom w:val="single" w:sz="8" w:space="0" w:color="auto"/>
            </w:tcBorders>
            <w:shd w:val="clear" w:color="auto" w:fill="FFFFFF" w:themeFill="background1"/>
          </w:tcPr>
          <w:p w:rsidR="00792115" w:rsidRDefault="00792115" w:rsidP="00AE3238">
            <w:pPr>
              <w:spacing w:before="120"/>
            </w:pPr>
            <w:r>
              <w:t>Client satisfaction survey</w:t>
            </w:r>
          </w:p>
          <w:p w:rsidR="00792115" w:rsidRDefault="00792115" w:rsidP="00AE3238">
            <w:pPr>
              <w:spacing w:before="120"/>
            </w:pPr>
            <w:r>
              <w:t>Inform</w:t>
            </w:r>
          </w:p>
          <w:p w:rsidR="00792115" w:rsidRDefault="00792115" w:rsidP="00AE3238">
            <w:pPr>
              <w:spacing w:before="120"/>
            </w:pPr>
            <w:r>
              <w:t>YAB</w:t>
            </w:r>
          </w:p>
        </w:tc>
        <w:tc>
          <w:tcPr>
            <w:tcW w:w="2835" w:type="dxa"/>
            <w:gridSpan w:val="3"/>
            <w:tcBorders>
              <w:top w:val="single" w:sz="8" w:space="0" w:color="auto"/>
              <w:bottom w:val="single" w:sz="8" w:space="0" w:color="auto"/>
            </w:tcBorders>
            <w:shd w:val="clear" w:color="auto" w:fill="FFFFFF" w:themeFill="background1"/>
          </w:tcPr>
          <w:p w:rsidR="00792115" w:rsidRPr="003F7F59" w:rsidRDefault="00792115" w:rsidP="00792115">
            <w:pPr>
              <w:spacing w:before="120"/>
            </w:pPr>
            <w:r w:rsidRPr="003F7F59">
              <w:t>Services staff</w:t>
            </w:r>
          </w:p>
          <w:p w:rsidR="00792115" w:rsidRPr="003F7F59" w:rsidRDefault="00792115" w:rsidP="00792115">
            <w:pPr>
              <w:spacing w:before="120"/>
            </w:pPr>
            <w:r w:rsidRPr="003F7F59">
              <w:t>Programmes Team</w:t>
            </w:r>
          </w:p>
          <w:p w:rsidR="00792115" w:rsidRPr="003F7F59" w:rsidRDefault="00792115" w:rsidP="00792115">
            <w:pPr>
              <w:spacing w:before="120"/>
            </w:pPr>
            <w:r w:rsidRPr="003F7F59">
              <w:t>Data and Evaluation team</w:t>
            </w:r>
          </w:p>
        </w:tc>
        <w:tc>
          <w:tcPr>
            <w:tcW w:w="1559" w:type="dxa"/>
            <w:gridSpan w:val="2"/>
            <w:tcBorders>
              <w:top w:val="single" w:sz="8" w:space="0" w:color="auto"/>
              <w:bottom w:val="single" w:sz="8" w:space="0" w:color="auto"/>
            </w:tcBorders>
            <w:shd w:val="clear" w:color="auto" w:fill="FFFFFF" w:themeFill="background1"/>
          </w:tcPr>
          <w:p w:rsidR="00792115" w:rsidRDefault="00792115" w:rsidP="00AE3238">
            <w:pPr>
              <w:spacing w:before="120"/>
            </w:pPr>
            <w:r>
              <w:t>Energising communities</w:t>
            </w:r>
          </w:p>
        </w:tc>
        <w:tc>
          <w:tcPr>
            <w:tcW w:w="1309" w:type="dxa"/>
            <w:gridSpan w:val="3"/>
            <w:tcBorders>
              <w:top w:val="single" w:sz="8" w:space="0" w:color="auto"/>
              <w:bottom w:val="single" w:sz="8" w:space="0" w:color="auto"/>
              <w:right w:val="single" w:sz="12" w:space="0" w:color="auto"/>
            </w:tcBorders>
            <w:shd w:val="clear" w:color="auto" w:fill="FFFFFF" w:themeFill="background1"/>
          </w:tcPr>
          <w:p w:rsidR="00792115" w:rsidRDefault="00792115" w:rsidP="00AE3238">
            <w:pPr>
              <w:spacing w:before="120"/>
            </w:pPr>
            <w:r>
              <w:t>Annual / Quarterly</w:t>
            </w:r>
          </w:p>
        </w:tc>
      </w:tr>
      <w:tr w:rsidR="00175A69" w:rsidTr="00792115">
        <w:tc>
          <w:tcPr>
            <w:tcW w:w="3134" w:type="dxa"/>
            <w:gridSpan w:val="2"/>
            <w:tcBorders>
              <w:top w:val="single" w:sz="8" w:space="0" w:color="auto"/>
              <w:left w:val="single" w:sz="12" w:space="0" w:color="auto"/>
              <w:bottom w:val="single" w:sz="8" w:space="0" w:color="auto"/>
            </w:tcBorders>
            <w:shd w:val="clear" w:color="auto" w:fill="F2F2F2" w:themeFill="background1" w:themeFillShade="F2"/>
          </w:tcPr>
          <w:p w:rsidR="00175A69" w:rsidRPr="00797250" w:rsidRDefault="00792115" w:rsidP="00AE3238">
            <w:pPr>
              <w:spacing w:before="120"/>
            </w:pPr>
            <w:r>
              <w:t>2.8</w:t>
            </w:r>
            <w:r w:rsidR="00175A69">
              <w:t>. P</w:t>
            </w:r>
            <w:r w:rsidR="00175A69" w:rsidRPr="00196BF4">
              <w:t>erformance in relation to direct client feedback</w:t>
            </w:r>
          </w:p>
        </w:tc>
        <w:tc>
          <w:tcPr>
            <w:tcW w:w="4577" w:type="dxa"/>
            <w:gridSpan w:val="2"/>
            <w:tcBorders>
              <w:top w:val="single" w:sz="8" w:space="0" w:color="auto"/>
              <w:bottom w:val="single" w:sz="8" w:space="0" w:color="auto"/>
            </w:tcBorders>
            <w:shd w:val="clear" w:color="auto" w:fill="F2F2F2" w:themeFill="background1" w:themeFillShade="F2"/>
          </w:tcPr>
          <w:p w:rsidR="00175A69" w:rsidRPr="00196BF4" w:rsidRDefault="00175A69" w:rsidP="00AE3238">
            <w:pPr>
              <w:spacing w:before="120"/>
            </w:pPr>
            <w:r w:rsidRPr="00196BF4">
              <w:t>%</w:t>
            </w:r>
            <w:r>
              <w:t xml:space="preserve"> </w:t>
            </w:r>
            <w:r w:rsidRPr="00196BF4">
              <w:t xml:space="preserve">Complaints satisfactorily resolved within timeframe </w:t>
            </w:r>
          </w:p>
          <w:p w:rsidR="00175A69" w:rsidRPr="00196BF4" w:rsidRDefault="00175A69" w:rsidP="00AE3238">
            <w:pPr>
              <w:spacing w:before="120"/>
            </w:pPr>
            <w:r w:rsidRPr="00196BF4">
              <w:t>%</w:t>
            </w:r>
            <w:r>
              <w:t xml:space="preserve"> </w:t>
            </w:r>
            <w:r w:rsidRPr="00196BF4">
              <w:t>Compliments received and acted upon</w:t>
            </w:r>
          </w:p>
          <w:p w:rsidR="00175A69" w:rsidRDefault="00175A69" w:rsidP="00AE3238">
            <w:pPr>
              <w:spacing w:before="120"/>
            </w:pPr>
            <w:r w:rsidRPr="00196BF4">
              <w:t>%</w:t>
            </w:r>
            <w:r>
              <w:t xml:space="preserve"> </w:t>
            </w:r>
            <w:r w:rsidRPr="00196BF4">
              <w:t>Suggestions received and acted upon</w:t>
            </w:r>
          </w:p>
          <w:p w:rsidR="00792115" w:rsidRDefault="00792115" w:rsidP="00AE3238">
            <w:pPr>
              <w:spacing w:before="120"/>
            </w:pPr>
          </w:p>
          <w:p w:rsidR="00792115" w:rsidRDefault="00792115" w:rsidP="00AE3238">
            <w:pPr>
              <w:spacing w:before="120"/>
            </w:pPr>
          </w:p>
        </w:tc>
        <w:tc>
          <w:tcPr>
            <w:tcW w:w="1895" w:type="dxa"/>
            <w:gridSpan w:val="2"/>
            <w:tcBorders>
              <w:top w:val="single" w:sz="8" w:space="0" w:color="auto"/>
              <w:bottom w:val="single" w:sz="8" w:space="0" w:color="auto"/>
            </w:tcBorders>
            <w:shd w:val="clear" w:color="auto" w:fill="F2F2F2" w:themeFill="background1" w:themeFillShade="F2"/>
          </w:tcPr>
          <w:p w:rsidR="00175A69" w:rsidRDefault="00175A69" w:rsidP="00AE3238">
            <w:pPr>
              <w:spacing w:before="120"/>
            </w:pPr>
            <w:r>
              <w:t>Inform Complaints Log</w:t>
            </w:r>
          </w:p>
        </w:tc>
        <w:tc>
          <w:tcPr>
            <w:tcW w:w="2835" w:type="dxa"/>
            <w:gridSpan w:val="3"/>
            <w:tcBorders>
              <w:top w:val="single" w:sz="8" w:space="0" w:color="auto"/>
              <w:bottom w:val="single" w:sz="8" w:space="0" w:color="auto"/>
            </w:tcBorders>
            <w:shd w:val="clear" w:color="auto" w:fill="F2F2F2" w:themeFill="background1" w:themeFillShade="F2"/>
          </w:tcPr>
          <w:p w:rsidR="00175A69" w:rsidRPr="00910754" w:rsidRDefault="00175A69" w:rsidP="00AE3238">
            <w:pPr>
              <w:spacing w:before="120"/>
              <w:rPr>
                <w:color w:val="808080" w:themeColor="background1" w:themeShade="80"/>
              </w:rPr>
            </w:pPr>
            <w:r>
              <w:t>Services Staff and Quality Team</w:t>
            </w:r>
          </w:p>
        </w:tc>
        <w:tc>
          <w:tcPr>
            <w:tcW w:w="1559" w:type="dxa"/>
            <w:gridSpan w:val="2"/>
            <w:tcBorders>
              <w:top w:val="single" w:sz="8" w:space="0" w:color="auto"/>
              <w:bottom w:val="single" w:sz="8" w:space="0" w:color="auto"/>
            </w:tcBorders>
            <w:shd w:val="clear" w:color="auto" w:fill="F2F2F2" w:themeFill="background1" w:themeFillShade="F2"/>
          </w:tcPr>
          <w:p w:rsidR="00175A69" w:rsidRDefault="00175A69" w:rsidP="00AE3238">
            <w:pPr>
              <w:spacing w:before="120"/>
            </w:pPr>
            <w:r>
              <w:t>Increasing resilience</w:t>
            </w:r>
          </w:p>
        </w:tc>
        <w:tc>
          <w:tcPr>
            <w:tcW w:w="1309" w:type="dxa"/>
            <w:gridSpan w:val="3"/>
            <w:tcBorders>
              <w:top w:val="single" w:sz="8" w:space="0" w:color="auto"/>
              <w:bottom w:val="single" w:sz="8" w:space="0" w:color="auto"/>
              <w:right w:val="single" w:sz="12" w:space="0" w:color="auto"/>
            </w:tcBorders>
            <w:shd w:val="clear" w:color="auto" w:fill="F2F2F2" w:themeFill="background1" w:themeFillShade="F2"/>
          </w:tcPr>
          <w:p w:rsidR="00175A69" w:rsidRDefault="00175A69" w:rsidP="00AE3238">
            <w:pPr>
              <w:spacing w:before="120"/>
            </w:pPr>
            <w:r>
              <w:t>Quarterly</w:t>
            </w:r>
          </w:p>
        </w:tc>
      </w:tr>
      <w:tr w:rsidR="00AE3238" w:rsidRPr="007075F0" w:rsidTr="00AE3238">
        <w:trPr>
          <w:gridAfter w:val="1"/>
          <w:wAfter w:w="33" w:type="dxa"/>
        </w:trPr>
        <w:tc>
          <w:tcPr>
            <w:tcW w:w="15276" w:type="dxa"/>
            <w:gridSpan w:val="13"/>
            <w:tcBorders>
              <w:top w:val="single" w:sz="12" w:space="0" w:color="auto"/>
              <w:left w:val="single" w:sz="12" w:space="0" w:color="auto"/>
              <w:bottom w:val="single" w:sz="8" w:space="0" w:color="auto"/>
              <w:right w:val="single" w:sz="12" w:space="0" w:color="auto"/>
            </w:tcBorders>
            <w:shd w:val="clear" w:color="auto" w:fill="FBD4B4" w:themeFill="accent6" w:themeFillTint="66"/>
          </w:tcPr>
          <w:p w:rsidR="00AE3238" w:rsidRPr="00F2402C" w:rsidRDefault="00AE3238" w:rsidP="00736A2F">
            <w:pPr>
              <w:rPr>
                <w:rFonts w:ascii="Montserrat" w:hAnsi="Montserrat"/>
                <w:b/>
                <w:szCs w:val="24"/>
              </w:rPr>
            </w:pPr>
            <w:r>
              <w:rPr>
                <w:rFonts w:ascii="Montserrat" w:hAnsi="Montserrat"/>
                <w:b/>
                <w:szCs w:val="24"/>
              </w:rPr>
              <w:lastRenderedPageBreak/>
              <w:t>3</w:t>
            </w:r>
            <w:r w:rsidRPr="00F2402C">
              <w:rPr>
                <w:rFonts w:ascii="Montserrat" w:hAnsi="Montserrat"/>
                <w:b/>
                <w:szCs w:val="24"/>
              </w:rPr>
              <w:t>.</w:t>
            </w:r>
            <w:r w:rsidRPr="00F2402C">
              <w:rPr>
                <w:rFonts w:ascii="Montserrat" w:hAnsi="Montserrat"/>
                <w:b/>
                <w:szCs w:val="24"/>
              </w:rPr>
              <w:tab/>
              <w:t xml:space="preserve">Critical Success Factor </w:t>
            </w:r>
            <w:r>
              <w:rPr>
                <w:rFonts w:ascii="Montserrat" w:hAnsi="Montserrat"/>
                <w:b/>
                <w:szCs w:val="24"/>
              </w:rPr>
              <w:t>3: Sustains growth in reserves in line with policy and financial strategy</w:t>
            </w:r>
          </w:p>
          <w:p w:rsidR="00AE3238" w:rsidRPr="007075F0" w:rsidRDefault="00AE3238" w:rsidP="00F2402C">
            <w:pPr>
              <w:rPr>
                <w:b/>
              </w:rPr>
            </w:pPr>
            <w:r w:rsidRPr="00F2402C">
              <w:rPr>
                <w:rFonts w:ascii="Montserrat" w:hAnsi="Montserrat" w:cs="Tahoma"/>
                <w:szCs w:val="24"/>
              </w:rPr>
              <w:t xml:space="preserve">High level indicators: </w:t>
            </w:r>
            <w:r>
              <w:rPr>
                <w:rFonts w:ascii="Montserrat" w:hAnsi="Montserrat" w:cs="Tahoma"/>
                <w:szCs w:val="24"/>
              </w:rPr>
              <w:t>Total income versus target income</w:t>
            </w:r>
          </w:p>
        </w:tc>
      </w:tr>
      <w:tr w:rsidR="00175A69" w:rsidTr="00D57F9F">
        <w:tc>
          <w:tcPr>
            <w:tcW w:w="3869" w:type="dxa"/>
            <w:gridSpan w:val="3"/>
            <w:tcBorders>
              <w:top w:val="single" w:sz="8" w:space="0" w:color="auto"/>
              <w:left w:val="single" w:sz="12" w:space="0" w:color="auto"/>
              <w:bottom w:val="single" w:sz="8" w:space="0" w:color="auto"/>
            </w:tcBorders>
            <w:shd w:val="clear" w:color="auto" w:fill="FDE9D9" w:themeFill="accent6" w:themeFillTint="33"/>
          </w:tcPr>
          <w:p w:rsidR="00175A69" w:rsidRPr="00970210" w:rsidRDefault="00175A69" w:rsidP="00736A2F">
            <w:r>
              <w:t>Outcome</w:t>
            </w:r>
          </w:p>
        </w:tc>
        <w:tc>
          <w:tcPr>
            <w:tcW w:w="4140" w:type="dxa"/>
            <w:gridSpan w:val="2"/>
            <w:tcBorders>
              <w:top w:val="single" w:sz="8" w:space="0" w:color="auto"/>
              <w:bottom w:val="single" w:sz="8" w:space="0" w:color="auto"/>
            </w:tcBorders>
            <w:shd w:val="clear" w:color="auto" w:fill="FDE9D9" w:themeFill="accent6" w:themeFillTint="33"/>
          </w:tcPr>
          <w:p w:rsidR="00175A69" w:rsidRPr="00970210" w:rsidRDefault="00175A69" w:rsidP="00736A2F">
            <w:r w:rsidRPr="00970210">
              <w:t>Key Performance Indicators</w:t>
            </w:r>
          </w:p>
        </w:tc>
        <w:tc>
          <w:tcPr>
            <w:tcW w:w="1912" w:type="dxa"/>
            <w:gridSpan w:val="2"/>
            <w:tcBorders>
              <w:top w:val="single" w:sz="8" w:space="0" w:color="auto"/>
              <w:bottom w:val="single" w:sz="8" w:space="0" w:color="auto"/>
            </w:tcBorders>
            <w:shd w:val="clear" w:color="auto" w:fill="FDE9D9" w:themeFill="accent6" w:themeFillTint="33"/>
          </w:tcPr>
          <w:p w:rsidR="00175A69" w:rsidRPr="00970210" w:rsidRDefault="00175A69" w:rsidP="00736A2F">
            <w:r w:rsidRPr="00970210">
              <w:t>Measurement</w:t>
            </w:r>
          </w:p>
        </w:tc>
        <w:tc>
          <w:tcPr>
            <w:tcW w:w="2039" w:type="dxa"/>
            <w:tcBorders>
              <w:top w:val="single" w:sz="8" w:space="0" w:color="auto"/>
              <w:bottom w:val="single" w:sz="8" w:space="0" w:color="auto"/>
            </w:tcBorders>
            <w:shd w:val="clear" w:color="auto" w:fill="FDE9D9" w:themeFill="accent6" w:themeFillTint="33"/>
          </w:tcPr>
          <w:p w:rsidR="00175A69" w:rsidRPr="00970210" w:rsidRDefault="00175A69" w:rsidP="00F83443">
            <w:r w:rsidRPr="00970210">
              <w:t>Reporting Responsibility</w:t>
            </w:r>
          </w:p>
        </w:tc>
        <w:tc>
          <w:tcPr>
            <w:tcW w:w="2153" w:type="dxa"/>
            <w:gridSpan w:val="4"/>
            <w:tcBorders>
              <w:top w:val="single" w:sz="8" w:space="0" w:color="auto"/>
              <w:bottom w:val="single" w:sz="8" w:space="0" w:color="auto"/>
            </w:tcBorders>
            <w:shd w:val="clear" w:color="auto" w:fill="FDE9D9" w:themeFill="accent6" w:themeFillTint="33"/>
          </w:tcPr>
          <w:p w:rsidR="00175A69" w:rsidRPr="00970210" w:rsidRDefault="00175A69" w:rsidP="00736A2F">
            <w:r>
              <w:t>Priority</w:t>
            </w:r>
          </w:p>
        </w:tc>
        <w:tc>
          <w:tcPr>
            <w:tcW w:w="1196" w:type="dxa"/>
            <w:gridSpan w:val="2"/>
            <w:tcBorders>
              <w:top w:val="single" w:sz="8" w:space="0" w:color="auto"/>
              <w:bottom w:val="single" w:sz="8" w:space="0" w:color="auto"/>
              <w:right w:val="single" w:sz="12" w:space="0" w:color="auto"/>
            </w:tcBorders>
            <w:shd w:val="clear" w:color="auto" w:fill="FDE9D9" w:themeFill="accent6" w:themeFillTint="33"/>
          </w:tcPr>
          <w:p w:rsidR="00175A69" w:rsidRDefault="00175A69" w:rsidP="00736A2F">
            <w:r w:rsidRPr="00970210">
              <w:t>Timetable</w:t>
            </w:r>
          </w:p>
        </w:tc>
      </w:tr>
      <w:tr w:rsidR="00175A69" w:rsidTr="00D57F9F">
        <w:tc>
          <w:tcPr>
            <w:tcW w:w="3869" w:type="dxa"/>
            <w:gridSpan w:val="3"/>
            <w:tcBorders>
              <w:top w:val="single" w:sz="8" w:space="0" w:color="auto"/>
              <w:left w:val="single" w:sz="12" w:space="0" w:color="auto"/>
              <w:bottom w:val="single" w:sz="8" w:space="0" w:color="auto"/>
            </w:tcBorders>
            <w:shd w:val="clear" w:color="auto" w:fill="FFFFFF" w:themeFill="background1"/>
          </w:tcPr>
          <w:p w:rsidR="00175A69" w:rsidRDefault="00175A69" w:rsidP="00AE3238">
            <w:pPr>
              <w:spacing w:before="120"/>
            </w:pPr>
            <w:r>
              <w:t>3.1. Fundraising is good value for money</w:t>
            </w:r>
          </w:p>
        </w:tc>
        <w:tc>
          <w:tcPr>
            <w:tcW w:w="4140" w:type="dxa"/>
            <w:gridSpan w:val="2"/>
            <w:tcBorders>
              <w:top w:val="single" w:sz="8" w:space="0" w:color="auto"/>
              <w:bottom w:val="single" w:sz="8" w:space="0" w:color="auto"/>
            </w:tcBorders>
            <w:shd w:val="clear" w:color="auto" w:fill="FFFFFF" w:themeFill="background1"/>
          </w:tcPr>
          <w:p w:rsidR="00175A69" w:rsidRDefault="00175A69" w:rsidP="00AE3238">
            <w:pPr>
              <w:spacing w:before="120"/>
            </w:pPr>
            <w:r>
              <w:t>Ratio of Fundraising £raised/£spent</w:t>
            </w:r>
          </w:p>
        </w:tc>
        <w:tc>
          <w:tcPr>
            <w:tcW w:w="1912" w:type="dxa"/>
            <w:gridSpan w:val="2"/>
            <w:tcBorders>
              <w:top w:val="single" w:sz="8" w:space="0" w:color="auto"/>
              <w:bottom w:val="single" w:sz="8" w:space="0" w:color="auto"/>
            </w:tcBorders>
            <w:shd w:val="clear" w:color="auto" w:fill="FFFFFF" w:themeFill="background1"/>
          </w:tcPr>
          <w:p w:rsidR="00175A69" w:rsidRDefault="00175A69" w:rsidP="00AE3238">
            <w:pPr>
              <w:spacing w:before="120"/>
            </w:pPr>
            <w:r>
              <w:t>Management accounts</w:t>
            </w:r>
          </w:p>
        </w:tc>
        <w:tc>
          <w:tcPr>
            <w:tcW w:w="2039" w:type="dxa"/>
            <w:tcBorders>
              <w:top w:val="single" w:sz="8" w:space="0" w:color="auto"/>
              <w:bottom w:val="single" w:sz="8" w:space="0" w:color="auto"/>
            </w:tcBorders>
            <w:shd w:val="clear" w:color="auto" w:fill="FFFFFF" w:themeFill="background1"/>
          </w:tcPr>
          <w:p w:rsidR="00175A69" w:rsidRDefault="00175A69" w:rsidP="00AE3238">
            <w:pPr>
              <w:spacing w:before="120"/>
            </w:pPr>
            <w:r>
              <w:t>Fundraising Directorate</w:t>
            </w:r>
          </w:p>
        </w:tc>
        <w:tc>
          <w:tcPr>
            <w:tcW w:w="2153" w:type="dxa"/>
            <w:gridSpan w:val="4"/>
            <w:tcBorders>
              <w:top w:val="single" w:sz="8" w:space="0" w:color="auto"/>
              <w:bottom w:val="single" w:sz="8" w:space="0" w:color="auto"/>
            </w:tcBorders>
            <w:shd w:val="clear" w:color="auto" w:fill="FFFFFF" w:themeFill="background1"/>
          </w:tcPr>
          <w:p w:rsidR="00175A69" w:rsidRDefault="00175A69" w:rsidP="00AE3238">
            <w:pPr>
              <w:spacing w:before="120"/>
            </w:pPr>
            <w:r>
              <w:t>Increasing resilience</w:t>
            </w:r>
          </w:p>
        </w:tc>
        <w:tc>
          <w:tcPr>
            <w:tcW w:w="1196" w:type="dxa"/>
            <w:gridSpan w:val="2"/>
            <w:tcBorders>
              <w:top w:val="single" w:sz="8" w:space="0" w:color="auto"/>
              <w:bottom w:val="single" w:sz="8" w:space="0" w:color="auto"/>
              <w:right w:val="single" w:sz="12" w:space="0" w:color="auto"/>
            </w:tcBorders>
            <w:shd w:val="clear" w:color="auto" w:fill="FFFFFF" w:themeFill="background1"/>
          </w:tcPr>
          <w:p w:rsidR="00175A69" w:rsidRDefault="00175A69" w:rsidP="00AE3238">
            <w:pPr>
              <w:spacing w:before="120"/>
            </w:pPr>
            <w:r>
              <w:t>Quarterly</w:t>
            </w:r>
          </w:p>
        </w:tc>
      </w:tr>
      <w:tr w:rsidR="00175A69" w:rsidTr="00AE3238">
        <w:tc>
          <w:tcPr>
            <w:tcW w:w="3869" w:type="dxa"/>
            <w:gridSpan w:val="3"/>
            <w:tcBorders>
              <w:top w:val="single" w:sz="8" w:space="0" w:color="auto"/>
              <w:left w:val="single" w:sz="12" w:space="0" w:color="auto"/>
              <w:bottom w:val="single" w:sz="8" w:space="0" w:color="auto"/>
            </w:tcBorders>
            <w:shd w:val="clear" w:color="auto" w:fill="F2F2F2" w:themeFill="background1" w:themeFillShade="F2"/>
          </w:tcPr>
          <w:p w:rsidR="00175A69" w:rsidRDefault="00175A69" w:rsidP="00AE3238">
            <w:pPr>
              <w:spacing w:before="120"/>
            </w:pPr>
            <w:r>
              <w:t>3.2. Overhead costs are well managed</w:t>
            </w:r>
          </w:p>
        </w:tc>
        <w:tc>
          <w:tcPr>
            <w:tcW w:w="4140" w:type="dxa"/>
            <w:gridSpan w:val="2"/>
            <w:tcBorders>
              <w:top w:val="single" w:sz="8" w:space="0" w:color="auto"/>
              <w:bottom w:val="single" w:sz="8" w:space="0" w:color="auto"/>
            </w:tcBorders>
            <w:shd w:val="clear" w:color="auto" w:fill="F2F2F2" w:themeFill="background1" w:themeFillShade="F2"/>
          </w:tcPr>
          <w:p w:rsidR="00175A69" w:rsidRDefault="00175A69" w:rsidP="00AE3238">
            <w:pPr>
              <w:spacing w:before="120"/>
            </w:pPr>
            <w:r>
              <w:t>% Overheads / Total costs</w:t>
            </w:r>
          </w:p>
        </w:tc>
        <w:tc>
          <w:tcPr>
            <w:tcW w:w="1912" w:type="dxa"/>
            <w:gridSpan w:val="2"/>
            <w:tcBorders>
              <w:top w:val="single" w:sz="8" w:space="0" w:color="auto"/>
              <w:bottom w:val="single" w:sz="8" w:space="0" w:color="auto"/>
            </w:tcBorders>
            <w:shd w:val="clear" w:color="auto" w:fill="F2F2F2" w:themeFill="background1" w:themeFillShade="F2"/>
          </w:tcPr>
          <w:p w:rsidR="00175A69" w:rsidRDefault="00175A69" w:rsidP="00AE3238">
            <w:pPr>
              <w:spacing w:before="120"/>
            </w:pPr>
            <w:r>
              <w:t>Management accounts</w:t>
            </w:r>
          </w:p>
        </w:tc>
        <w:tc>
          <w:tcPr>
            <w:tcW w:w="2039" w:type="dxa"/>
            <w:tcBorders>
              <w:top w:val="single" w:sz="8" w:space="0" w:color="auto"/>
              <w:bottom w:val="single" w:sz="8" w:space="0" w:color="auto"/>
            </w:tcBorders>
            <w:shd w:val="clear" w:color="auto" w:fill="F2F2F2" w:themeFill="background1" w:themeFillShade="F2"/>
          </w:tcPr>
          <w:p w:rsidR="00175A69" w:rsidRDefault="00175A69" w:rsidP="00AE3238">
            <w:pPr>
              <w:spacing w:before="120"/>
            </w:pPr>
            <w:r>
              <w:t>Finance Team</w:t>
            </w:r>
          </w:p>
        </w:tc>
        <w:tc>
          <w:tcPr>
            <w:tcW w:w="2153" w:type="dxa"/>
            <w:gridSpan w:val="4"/>
            <w:tcBorders>
              <w:top w:val="single" w:sz="8" w:space="0" w:color="auto"/>
              <w:bottom w:val="single" w:sz="8" w:space="0" w:color="auto"/>
            </w:tcBorders>
            <w:shd w:val="clear" w:color="auto" w:fill="F2F2F2" w:themeFill="background1" w:themeFillShade="F2"/>
          </w:tcPr>
          <w:p w:rsidR="00175A69" w:rsidRDefault="00175A69" w:rsidP="00AE3238">
            <w:pPr>
              <w:spacing w:before="120"/>
            </w:pPr>
            <w:r>
              <w:t>Increasing resilience</w:t>
            </w:r>
          </w:p>
        </w:tc>
        <w:tc>
          <w:tcPr>
            <w:tcW w:w="1196" w:type="dxa"/>
            <w:gridSpan w:val="2"/>
            <w:tcBorders>
              <w:top w:val="single" w:sz="8" w:space="0" w:color="auto"/>
              <w:bottom w:val="single" w:sz="8" w:space="0" w:color="auto"/>
              <w:right w:val="single" w:sz="12" w:space="0" w:color="auto"/>
            </w:tcBorders>
            <w:shd w:val="clear" w:color="auto" w:fill="F2F2F2" w:themeFill="background1" w:themeFillShade="F2"/>
          </w:tcPr>
          <w:p w:rsidR="00175A69" w:rsidRDefault="00175A69" w:rsidP="00AE3238">
            <w:pPr>
              <w:spacing w:before="120"/>
            </w:pPr>
            <w:r>
              <w:t>Quarterly</w:t>
            </w:r>
          </w:p>
        </w:tc>
      </w:tr>
      <w:tr w:rsidR="00175A69" w:rsidTr="00D57F9F">
        <w:tc>
          <w:tcPr>
            <w:tcW w:w="3869" w:type="dxa"/>
            <w:gridSpan w:val="3"/>
            <w:tcBorders>
              <w:top w:val="single" w:sz="8" w:space="0" w:color="auto"/>
              <w:left w:val="single" w:sz="12" w:space="0" w:color="auto"/>
              <w:bottom w:val="single" w:sz="8" w:space="0" w:color="auto"/>
            </w:tcBorders>
            <w:shd w:val="clear" w:color="auto" w:fill="FFFFFF" w:themeFill="background1"/>
          </w:tcPr>
          <w:p w:rsidR="00175A69" w:rsidRDefault="00175A69" w:rsidP="00AE3238">
            <w:pPr>
              <w:spacing w:before="120"/>
            </w:pPr>
            <w:r>
              <w:t xml:space="preserve">3.3. Depaul is financially sustainable </w:t>
            </w:r>
          </w:p>
        </w:tc>
        <w:tc>
          <w:tcPr>
            <w:tcW w:w="4140" w:type="dxa"/>
            <w:gridSpan w:val="2"/>
            <w:tcBorders>
              <w:top w:val="single" w:sz="8" w:space="0" w:color="auto"/>
              <w:bottom w:val="single" w:sz="8" w:space="0" w:color="auto"/>
            </w:tcBorders>
            <w:shd w:val="clear" w:color="auto" w:fill="FFFFFF" w:themeFill="background1"/>
          </w:tcPr>
          <w:p w:rsidR="00175A69" w:rsidRDefault="00175A69" w:rsidP="00AE3238">
            <w:pPr>
              <w:spacing w:before="120"/>
            </w:pPr>
            <w:r>
              <w:t>Total Reserves in  £ / target £</w:t>
            </w:r>
          </w:p>
        </w:tc>
        <w:tc>
          <w:tcPr>
            <w:tcW w:w="1912" w:type="dxa"/>
            <w:gridSpan w:val="2"/>
            <w:tcBorders>
              <w:top w:val="single" w:sz="8" w:space="0" w:color="auto"/>
              <w:bottom w:val="single" w:sz="8" w:space="0" w:color="auto"/>
            </w:tcBorders>
            <w:shd w:val="clear" w:color="auto" w:fill="FFFFFF" w:themeFill="background1"/>
          </w:tcPr>
          <w:p w:rsidR="00175A69" w:rsidRDefault="00175A69" w:rsidP="00AE3238">
            <w:pPr>
              <w:spacing w:before="120"/>
            </w:pPr>
            <w:r>
              <w:t>Management accounts</w:t>
            </w:r>
          </w:p>
        </w:tc>
        <w:tc>
          <w:tcPr>
            <w:tcW w:w="2039" w:type="dxa"/>
            <w:tcBorders>
              <w:top w:val="single" w:sz="8" w:space="0" w:color="auto"/>
              <w:bottom w:val="single" w:sz="8" w:space="0" w:color="auto"/>
            </w:tcBorders>
            <w:shd w:val="clear" w:color="auto" w:fill="FFFFFF" w:themeFill="background1"/>
          </w:tcPr>
          <w:p w:rsidR="00175A69" w:rsidRPr="003D37F6" w:rsidRDefault="00175A69" w:rsidP="00AE3238">
            <w:pPr>
              <w:spacing w:before="120"/>
              <w:rPr>
                <w:color w:val="808080" w:themeColor="background1" w:themeShade="80"/>
              </w:rPr>
            </w:pPr>
            <w:r>
              <w:t>Finance Team</w:t>
            </w:r>
          </w:p>
        </w:tc>
        <w:tc>
          <w:tcPr>
            <w:tcW w:w="2153" w:type="dxa"/>
            <w:gridSpan w:val="4"/>
            <w:tcBorders>
              <w:top w:val="single" w:sz="8" w:space="0" w:color="auto"/>
              <w:bottom w:val="single" w:sz="8" w:space="0" w:color="auto"/>
            </w:tcBorders>
            <w:shd w:val="clear" w:color="auto" w:fill="FFFFFF" w:themeFill="background1"/>
          </w:tcPr>
          <w:p w:rsidR="00175A69" w:rsidRPr="003D37F6" w:rsidRDefault="00175A69" w:rsidP="00AE3238">
            <w:pPr>
              <w:spacing w:before="120"/>
              <w:rPr>
                <w:color w:val="808080" w:themeColor="background1" w:themeShade="80"/>
              </w:rPr>
            </w:pPr>
            <w:r>
              <w:t>Increasing resilience</w:t>
            </w:r>
          </w:p>
        </w:tc>
        <w:tc>
          <w:tcPr>
            <w:tcW w:w="1196" w:type="dxa"/>
            <w:gridSpan w:val="2"/>
            <w:tcBorders>
              <w:top w:val="single" w:sz="8" w:space="0" w:color="auto"/>
              <w:bottom w:val="single" w:sz="8" w:space="0" w:color="auto"/>
              <w:right w:val="single" w:sz="12" w:space="0" w:color="auto"/>
            </w:tcBorders>
            <w:shd w:val="clear" w:color="auto" w:fill="FFFFFF" w:themeFill="background1"/>
          </w:tcPr>
          <w:p w:rsidR="00175A69" w:rsidRDefault="00175A69" w:rsidP="00AE3238">
            <w:pPr>
              <w:spacing w:before="120"/>
            </w:pPr>
            <w:r>
              <w:t>Quarterly</w:t>
            </w:r>
          </w:p>
        </w:tc>
      </w:tr>
      <w:tr w:rsidR="00175A69" w:rsidTr="00AE3238">
        <w:tc>
          <w:tcPr>
            <w:tcW w:w="3869" w:type="dxa"/>
            <w:gridSpan w:val="3"/>
            <w:tcBorders>
              <w:top w:val="single" w:sz="8" w:space="0" w:color="auto"/>
              <w:left w:val="single" w:sz="12" w:space="0" w:color="auto"/>
              <w:bottom w:val="single" w:sz="8" w:space="0" w:color="auto"/>
            </w:tcBorders>
            <w:shd w:val="clear" w:color="auto" w:fill="F2F2F2" w:themeFill="background1" w:themeFillShade="F2"/>
          </w:tcPr>
          <w:p w:rsidR="00175A69" w:rsidRDefault="00175A69" w:rsidP="00AE3238">
            <w:pPr>
              <w:spacing w:before="120"/>
            </w:pPr>
            <w:r w:rsidRPr="003D37F6">
              <w:t>3.4.</w:t>
            </w:r>
            <w:r>
              <w:t xml:space="preserve"> Depaul is a solvent charity</w:t>
            </w:r>
          </w:p>
        </w:tc>
        <w:tc>
          <w:tcPr>
            <w:tcW w:w="4140" w:type="dxa"/>
            <w:gridSpan w:val="2"/>
            <w:tcBorders>
              <w:top w:val="single" w:sz="8" w:space="0" w:color="auto"/>
              <w:bottom w:val="single" w:sz="8" w:space="0" w:color="auto"/>
            </w:tcBorders>
            <w:shd w:val="clear" w:color="auto" w:fill="F2F2F2" w:themeFill="background1" w:themeFillShade="F2"/>
          </w:tcPr>
          <w:p w:rsidR="00175A69" w:rsidRDefault="00175A69" w:rsidP="00AE3238">
            <w:pPr>
              <w:spacing w:before="120"/>
            </w:pPr>
            <w:r>
              <w:t>Current Assets / Current Liabilities</w:t>
            </w:r>
          </w:p>
        </w:tc>
        <w:tc>
          <w:tcPr>
            <w:tcW w:w="1912" w:type="dxa"/>
            <w:gridSpan w:val="2"/>
            <w:tcBorders>
              <w:top w:val="single" w:sz="8" w:space="0" w:color="auto"/>
              <w:bottom w:val="single" w:sz="8" w:space="0" w:color="auto"/>
            </w:tcBorders>
            <w:shd w:val="clear" w:color="auto" w:fill="F2F2F2" w:themeFill="background1" w:themeFillShade="F2"/>
          </w:tcPr>
          <w:p w:rsidR="00175A69" w:rsidRDefault="00175A69" w:rsidP="00AE3238">
            <w:pPr>
              <w:spacing w:before="120"/>
            </w:pPr>
            <w:r>
              <w:t>Management accounts</w:t>
            </w:r>
          </w:p>
        </w:tc>
        <w:tc>
          <w:tcPr>
            <w:tcW w:w="2039" w:type="dxa"/>
            <w:tcBorders>
              <w:top w:val="single" w:sz="8" w:space="0" w:color="auto"/>
              <w:bottom w:val="single" w:sz="8" w:space="0" w:color="auto"/>
            </w:tcBorders>
            <w:shd w:val="clear" w:color="auto" w:fill="F2F2F2" w:themeFill="background1" w:themeFillShade="F2"/>
          </w:tcPr>
          <w:p w:rsidR="00175A69" w:rsidRDefault="00175A69" w:rsidP="00AE3238">
            <w:pPr>
              <w:spacing w:before="120"/>
            </w:pPr>
            <w:r>
              <w:t>Finance Team</w:t>
            </w:r>
          </w:p>
        </w:tc>
        <w:tc>
          <w:tcPr>
            <w:tcW w:w="2153" w:type="dxa"/>
            <w:gridSpan w:val="4"/>
            <w:tcBorders>
              <w:top w:val="single" w:sz="8" w:space="0" w:color="auto"/>
              <w:bottom w:val="single" w:sz="8" w:space="0" w:color="auto"/>
            </w:tcBorders>
            <w:shd w:val="clear" w:color="auto" w:fill="F2F2F2" w:themeFill="background1" w:themeFillShade="F2"/>
          </w:tcPr>
          <w:p w:rsidR="00175A69" w:rsidRDefault="00175A69" w:rsidP="00AE3238">
            <w:pPr>
              <w:spacing w:before="120"/>
            </w:pPr>
            <w:r>
              <w:t>Increasing resilience</w:t>
            </w:r>
          </w:p>
        </w:tc>
        <w:tc>
          <w:tcPr>
            <w:tcW w:w="1196" w:type="dxa"/>
            <w:gridSpan w:val="2"/>
            <w:tcBorders>
              <w:top w:val="single" w:sz="8" w:space="0" w:color="auto"/>
              <w:bottom w:val="single" w:sz="8" w:space="0" w:color="auto"/>
              <w:right w:val="single" w:sz="12" w:space="0" w:color="auto"/>
            </w:tcBorders>
            <w:shd w:val="clear" w:color="auto" w:fill="F2F2F2" w:themeFill="background1" w:themeFillShade="F2"/>
          </w:tcPr>
          <w:p w:rsidR="00175A69" w:rsidRDefault="00175A69" w:rsidP="00AE3238">
            <w:pPr>
              <w:spacing w:before="120"/>
            </w:pPr>
            <w:r>
              <w:t>Quarterly</w:t>
            </w:r>
          </w:p>
        </w:tc>
      </w:tr>
      <w:tr w:rsidR="00AE3238" w:rsidRPr="007075F0" w:rsidTr="00AE3238">
        <w:trPr>
          <w:gridAfter w:val="1"/>
          <w:wAfter w:w="33" w:type="dxa"/>
        </w:trPr>
        <w:tc>
          <w:tcPr>
            <w:tcW w:w="15276" w:type="dxa"/>
            <w:gridSpan w:val="13"/>
            <w:tcBorders>
              <w:top w:val="single" w:sz="12" w:space="0" w:color="auto"/>
              <w:left w:val="single" w:sz="12" w:space="0" w:color="auto"/>
              <w:bottom w:val="single" w:sz="8" w:space="0" w:color="auto"/>
              <w:right w:val="single" w:sz="12" w:space="0" w:color="auto"/>
            </w:tcBorders>
            <w:shd w:val="clear" w:color="auto" w:fill="FBD4B4" w:themeFill="accent6" w:themeFillTint="66"/>
          </w:tcPr>
          <w:p w:rsidR="00AE3238" w:rsidRPr="00F2402C" w:rsidRDefault="00AE3238" w:rsidP="00736A2F">
            <w:pPr>
              <w:rPr>
                <w:rFonts w:ascii="Montserrat" w:hAnsi="Montserrat"/>
                <w:b/>
                <w:szCs w:val="24"/>
              </w:rPr>
            </w:pPr>
            <w:r>
              <w:rPr>
                <w:rFonts w:ascii="Montserrat" w:hAnsi="Montserrat"/>
                <w:b/>
                <w:szCs w:val="24"/>
              </w:rPr>
              <w:t>4</w:t>
            </w:r>
            <w:r w:rsidRPr="00F2402C">
              <w:rPr>
                <w:rFonts w:ascii="Montserrat" w:hAnsi="Montserrat"/>
                <w:b/>
                <w:szCs w:val="24"/>
              </w:rPr>
              <w:t>.</w:t>
            </w:r>
            <w:r w:rsidRPr="00F2402C">
              <w:rPr>
                <w:rFonts w:ascii="Montserrat" w:hAnsi="Montserrat"/>
                <w:b/>
                <w:szCs w:val="24"/>
              </w:rPr>
              <w:tab/>
              <w:t xml:space="preserve">Critical Success Factor </w:t>
            </w:r>
            <w:r>
              <w:rPr>
                <w:rFonts w:ascii="Montserrat" w:hAnsi="Montserrat"/>
                <w:b/>
                <w:szCs w:val="24"/>
              </w:rPr>
              <w:t xml:space="preserve">4: Achieves Investors in People Gold </w:t>
            </w:r>
          </w:p>
          <w:p w:rsidR="00AE3238" w:rsidRPr="007075F0" w:rsidRDefault="00AE3238" w:rsidP="003915A9">
            <w:pPr>
              <w:rPr>
                <w:b/>
              </w:rPr>
            </w:pPr>
            <w:r w:rsidRPr="00F2402C">
              <w:rPr>
                <w:rFonts w:ascii="Montserrat" w:hAnsi="Montserrat" w:cs="Tahoma"/>
                <w:szCs w:val="24"/>
              </w:rPr>
              <w:t xml:space="preserve">High level indicators: </w:t>
            </w:r>
            <w:r>
              <w:rPr>
                <w:rFonts w:ascii="Montserrat" w:hAnsi="Montserrat" w:cs="Tahoma"/>
                <w:szCs w:val="24"/>
              </w:rPr>
              <w:t>Number of staff / Number of staff achieving core training status</w:t>
            </w:r>
          </w:p>
        </w:tc>
      </w:tr>
      <w:tr w:rsidR="00175A69" w:rsidTr="00D57F9F">
        <w:tc>
          <w:tcPr>
            <w:tcW w:w="3869" w:type="dxa"/>
            <w:gridSpan w:val="3"/>
            <w:tcBorders>
              <w:top w:val="single" w:sz="8" w:space="0" w:color="auto"/>
              <w:left w:val="single" w:sz="12" w:space="0" w:color="auto"/>
              <w:bottom w:val="single" w:sz="8" w:space="0" w:color="auto"/>
            </w:tcBorders>
            <w:shd w:val="clear" w:color="auto" w:fill="FDE9D9" w:themeFill="accent6" w:themeFillTint="33"/>
          </w:tcPr>
          <w:p w:rsidR="00175A69" w:rsidRPr="00970210" w:rsidRDefault="00175A69" w:rsidP="00736A2F">
            <w:r>
              <w:t>Outcome</w:t>
            </w:r>
          </w:p>
        </w:tc>
        <w:tc>
          <w:tcPr>
            <w:tcW w:w="4140" w:type="dxa"/>
            <w:gridSpan w:val="2"/>
            <w:tcBorders>
              <w:top w:val="single" w:sz="8" w:space="0" w:color="auto"/>
              <w:bottom w:val="single" w:sz="8" w:space="0" w:color="auto"/>
            </w:tcBorders>
            <w:shd w:val="clear" w:color="auto" w:fill="FDE9D9" w:themeFill="accent6" w:themeFillTint="33"/>
          </w:tcPr>
          <w:p w:rsidR="00175A69" w:rsidRPr="00970210" w:rsidRDefault="00175A69" w:rsidP="00736A2F">
            <w:r w:rsidRPr="00970210">
              <w:t>Key Performance Indicators</w:t>
            </w:r>
          </w:p>
        </w:tc>
        <w:tc>
          <w:tcPr>
            <w:tcW w:w="1912" w:type="dxa"/>
            <w:gridSpan w:val="2"/>
            <w:tcBorders>
              <w:top w:val="single" w:sz="8" w:space="0" w:color="auto"/>
              <w:bottom w:val="single" w:sz="8" w:space="0" w:color="auto"/>
            </w:tcBorders>
            <w:shd w:val="clear" w:color="auto" w:fill="FDE9D9" w:themeFill="accent6" w:themeFillTint="33"/>
          </w:tcPr>
          <w:p w:rsidR="00175A69" w:rsidRPr="00970210" w:rsidRDefault="00175A69" w:rsidP="00736A2F">
            <w:r w:rsidRPr="00970210">
              <w:t>Measurement</w:t>
            </w:r>
          </w:p>
        </w:tc>
        <w:tc>
          <w:tcPr>
            <w:tcW w:w="2039" w:type="dxa"/>
            <w:tcBorders>
              <w:top w:val="single" w:sz="8" w:space="0" w:color="auto"/>
              <w:bottom w:val="single" w:sz="8" w:space="0" w:color="auto"/>
            </w:tcBorders>
            <w:shd w:val="clear" w:color="auto" w:fill="FDE9D9" w:themeFill="accent6" w:themeFillTint="33"/>
          </w:tcPr>
          <w:p w:rsidR="00175A69" w:rsidRPr="00970210" w:rsidRDefault="00175A69" w:rsidP="00F83443">
            <w:r w:rsidRPr="00970210">
              <w:t>Reporting Responsibility</w:t>
            </w:r>
          </w:p>
        </w:tc>
        <w:tc>
          <w:tcPr>
            <w:tcW w:w="2153" w:type="dxa"/>
            <w:gridSpan w:val="4"/>
            <w:tcBorders>
              <w:top w:val="single" w:sz="8" w:space="0" w:color="auto"/>
              <w:bottom w:val="single" w:sz="8" w:space="0" w:color="auto"/>
            </w:tcBorders>
            <w:shd w:val="clear" w:color="auto" w:fill="FDE9D9" w:themeFill="accent6" w:themeFillTint="33"/>
          </w:tcPr>
          <w:p w:rsidR="00175A69" w:rsidRPr="00970210" w:rsidRDefault="00175A69" w:rsidP="00736A2F">
            <w:r>
              <w:t>Priority</w:t>
            </w:r>
          </w:p>
        </w:tc>
        <w:tc>
          <w:tcPr>
            <w:tcW w:w="1196" w:type="dxa"/>
            <w:gridSpan w:val="2"/>
            <w:tcBorders>
              <w:top w:val="single" w:sz="8" w:space="0" w:color="auto"/>
              <w:bottom w:val="single" w:sz="8" w:space="0" w:color="auto"/>
              <w:right w:val="single" w:sz="12" w:space="0" w:color="auto"/>
            </w:tcBorders>
            <w:shd w:val="clear" w:color="auto" w:fill="FDE9D9" w:themeFill="accent6" w:themeFillTint="33"/>
          </w:tcPr>
          <w:p w:rsidR="00175A69" w:rsidRDefault="00175A69" w:rsidP="00736A2F">
            <w:r w:rsidRPr="00970210">
              <w:t>Timetable</w:t>
            </w:r>
          </w:p>
        </w:tc>
      </w:tr>
      <w:tr w:rsidR="00175A69" w:rsidTr="00D57F9F">
        <w:tc>
          <w:tcPr>
            <w:tcW w:w="3869" w:type="dxa"/>
            <w:gridSpan w:val="3"/>
            <w:tcBorders>
              <w:top w:val="single" w:sz="8" w:space="0" w:color="auto"/>
              <w:left w:val="single" w:sz="12" w:space="0" w:color="auto"/>
              <w:bottom w:val="single" w:sz="8" w:space="0" w:color="auto"/>
            </w:tcBorders>
            <w:shd w:val="clear" w:color="auto" w:fill="FFFFFF" w:themeFill="background1"/>
          </w:tcPr>
          <w:p w:rsidR="00175A69" w:rsidRDefault="00175A69" w:rsidP="00AE3238">
            <w:pPr>
              <w:spacing w:before="120"/>
            </w:pPr>
            <w:r>
              <w:t>4.1. Staff turnover is well managed</w:t>
            </w:r>
          </w:p>
        </w:tc>
        <w:tc>
          <w:tcPr>
            <w:tcW w:w="4140" w:type="dxa"/>
            <w:gridSpan w:val="2"/>
            <w:tcBorders>
              <w:top w:val="single" w:sz="8" w:space="0" w:color="auto"/>
              <w:bottom w:val="single" w:sz="8" w:space="0" w:color="auto"/>
            </w:tcBorders>
            <w:shd w:val="clear" w:color="auto" w:fill="FFFFFF" w:themeFill="background1"/>
          </w:tcPr>
          <w:p w:rsidR="00175A69" w:rsidRDefault="00175A69" w:rsidP="00AE3238">
            <w:pPr>
              <w:spacing w:before="120"/>
            </w:pPr>
            <w:r>
              <w:t>Leavers in period /average staff numbers in period</w:t>
            </w:r>
          </w:p>
        </w:tc>
        <w:tc>
          <w:tcPr>
            <w:tcW w:w="1912" w:type="dxa"/>
            <w:gridSpan w:val="2"/>
            <w:tcBorders>
              <w:top w:val="single" w:sz="8" w:space="0" w:color="auto"/>
              <w:bottom w:val="single" w:sz="8" w:space="0" w:color="auto"/>
            </w:tcBorders>
            <w:shd w:val="clear" w:color="auto" w:fill="FFFFFF" w:themeFill="background1"/>
          </w:tcPr>
          <w:p w:rsidR="00175A69" w:rsidRDefault="00175A69" w:rsidP="00AE3238">
            <w:pPr>
              <w:spacing w:before="120"/>
            </w:pPr>
            <w:r>
              <w:t>HR Management Report</w:t>
            </w:r>
          </w:p>
        </w:tc>
        <w:tc>
          <w:tcPr>
            <w:tcW w:w="2039" w:type="dxa"/>
            <w:tcBorders>
              <w:top w:val="single" w:sz="8" w:space="0" w:color="auto"/>
              <w:bottom w:val="single" w:sz="8" w:space="0" w:color="auto"/>
            </w:tcBorders>
            <w:shd w:val="clear" w:color="auto" w:fill="FFFFFF" w:themeFill="background1"/>
          </w:tcPr>
          <w:p w:rsidR="00175A69" w:rsidRDefault="00175A69" w:rsidP="00AE3238">
            <w:pPr>
              <w:spacing w:before="120"/>
            </w:pPr>
            <w:r>
              <w:t>HR Department</w:t>
            </w:r>
          </w:p>
        </w:tc>
        <w:tc>
          <w:tcPr>
            <w:tcW w:w="2153" w:type="dxa"/>
            <w:gridSpan w:val="4"/>
            <w:tcBorders>
              <w:top w:val="single" w:sz="8" w:space="0" w:color="auto"/>
              <w:bottom w:val="single" w:sz="8" w:space="0" w:color="auto"/>
            </w:tcBorders>
            <w:shd w:val="clear" w:color="auto" w:fill="FFFFFF" w:themeFill="background1"/>
          </w:tcPr>
          <w:p w:rsidR="00175A69" w:rsidRDefault="00175A69" w:rsidP="00AE3238">
            <w:pPr>
              <w:spacing w:before="120"/>
            </w:pPr>
            <w:r>
              <w:t>Increasing resilience</w:t>
            </w:r>
          </w:p>
        </w:tc>
        <w:tc>
          <w:tcPr>
            <w:tcW w:w="1196" w:type="dxa"/>
            <w:gridSpan w:val="2"/>
            <w:tcBorders>
              <w:top w:val="single" w:sz="8" w:space="0" w:color="auto"/>
              <w:bottom w:val="single" w:sz="8" w:space="0" w:color="auto"/>
              <w:right w:val="single" w:sz="12" w:space="0" w:color="auto"/>
            </w:tcBorders>
            <w:shd w:val="clear" w:color="auto" w:fill="FFFFFF" w:themeFill="background1"/>
          </w:tcPr>
          <w:p w:rsidR="00175A69" w:rsidRDefault="00175A69" w:rsidP="00AE3238">
            <w:pPr>
              <w:spacing w:before="120"/>
            </w:pPr>
            <w:r>
              <w:t>Quarterly</w:t>
            </w:r>
          </w:p>
        </w:tc>
      </w:tr>
      <w:tr w:rsidR="00175A69" w:rsidTr="00AE3238">
        <w:tc>
          <w:tcPr>
            <w:tcW w:w="3869" w:type="dxa"/>
            <w:gridSpan w:val="3"/>
            <w:tcBorders>
              <w:top w:val="single" w:sz="8" w:space="0" w:color="auto"/>
              <w:left w:val="single" w:sz="12" w:space="0" w:color="auto"/>
              <w:bottom w:val="single" w:sz="8" w:space="0" w:color="auto"/>
            </w:tcBorders>
            <w:shd w:val="clear" w:color="auto" w:fill="F2F2F2" w:themeFill="background1" w:themeFillShade="F2"/>
          </w:tcPr>
          <w:p w:rsidR="00175A69" w:rsidRDefault="00175A69" w:rsidP="00AE3238">
            <w:pPr>
              <w:spacing w:before="120"/>
            </w:pPr>
            <w:r>
              <w:t>4.2. Staff are well managed</w:t>
            </w:r>
          </w:p>
        </w:tc>
        <w:tc>
          <w:tcPr>
            <w:tcW w:w="4140" w:type="dxa"/>
            <w:gridSpan w:val="2"/>
            <w:tcBorders>
              <w:top w:val="single" w:sz="8" w:space="0" w:color="auto"/>
              <w:bottom w:val="single" w:sz="8" w:space="0" w:color="auto"/>
            </w:tcBorders>
            <w:shd w:val="clear" w:color="auto" w:fill="F2F2F2" w:themeFill="background1" w:themeFillShade="F2"/>
          </w:tcPr>
          <w:p w:rsidR="00175A69" w:rsidRDefault="00175A69" w:rsidP="00AE3238">
            <w:pPr>
              <w:spacing w:before="120"/>
            </w:pPr>
            <w:r>
              <w:t>Number of Grievances Raised</w:t>
            </w:r>
          </w:p>
          <w:p w:rsidR="00175A69" w:rsidRDefault="00175A69" w:rsidP="00AE3238">
            <w:pPr>
              <w:spacing w:before="120"/>
            </w:pPr>
            <w:r>
              <w:t>Number of Disciplinary Cases Raised</w:t>
            </w:r>
          </w:p>
        </w:tc>
        <w:tc>
          <w:tcPr>
            <w:tcW w:w="1912" w:type="dxa"/>
            <w:gridSpan w:val="2"/>
            <w:tcBorders>
              <w:top w:val="single" w:sz="8" w:space="0" w:color="auto"/>
              <w:bottom w:val="single" w:sz="8" w:space="0" w:color="auto"/>
            </w:tcBorders>
            <w:shd w:val="clear" w:color="auto" w:fill="F2F2F2" w:themeFill="background1" w:themeFillShade="F2"/>
          </w:tcPr>
          <w:p w:rsidR="00175A69" w:rsidRDefault="00175A69" w:rsidP="00AE3238">
            <w:pPr>
              <w:spacing w:before="120"/>
            </w:pPr>
            <w:r>
              <w:t>HR Management Report</w:t>
            </w:r>
          </w:p>
        </w:tc>
        <w:tc>
          <w:tcPr>
            <w:tcW w:w="2039" w:type="dxa"/>
            <w:tcBorders>
              <w:top w:val="single" w:sz="8" w:space="0" w:color="auto"/>
              <w:bottom w:val="single" w:sz="8" w:space="0" w:color="auto"/>
            </w:tcBorders>
            <w:shd w:val="clear" w:color="auto" w:fill="F2F2F2" w:themeFill="background1" w:themeFillShade="F2"/>
          </w:tcPr>
          <w:p w:rsidR="00175A69" w:rsidRDefault="00175A69" w:rsidP="00AE3238">
            <w:pPr>
              <w:spacing w:before="120"/>
            </w:pPr>
            <w:r>
              <w:t>HR Department</w:t>
            </w:r>
          </w:p>
        </w:tc>
        <w:tc>
          <w:tcPr>
            <w:tcW w:w="2153" w:type="dxa"/>
            <w:gridSpan w:val="4"/>
            <w:tcBorders>
              <w:top w:val="single" w:sz="8" w:space="0" w:color="auto"/>
              <w:bottom w:val="single" w:sz="8" w:space="0" w:color="auto"/>
            </w:tcBorders>
            <w:shd w:val="clear" w:color="auto" w:fill="F2F2F2" w:themeFill="background1" w:themeFillShade="F2"/>
          </w:tcPr>
          <w:p w:rsidR="00175A69" w:rsidRDefault="00175A69" w:rsidP="00AE3238">
            <w:pPr>
              <w:spacing w:before="120"/>
            </w:pPr>
            <w:r>
              <w:t>Increasing resilience</w:t>
            </w:r>
          </w:p>
        </w:tc>
        <w:tc>
          <w:tcPr>
            <w:tcW w:w="1196" w:type="dxa"/>
            <w:gridSpan w:val="2"/>
            <w:tcBorders>
              <w:top w:val="single" w:sz="8" w:space="0" w:color="auto"/>
              <w:bottom w:val="single" w:sz="8" w:space="0" w:color="auto"/>
              <w:right w:val="single" w:sz="12" w:space="0" w:color="auto"/>
            </w:tcBorders>
            <w:shd w:val="clear" w:color="auto" w:fill="F2F2F2" w:themeFill="background1" w:themeFillShade="F2"/>
          </w:tcPr>
          <w:p w:rsidR="00175A69" w:rsidRDefault="00175A69" w:rsidP="00AE3238">
            <w:pPr>
              <w:spacing w:before="120"/>
            </w:pPr>
            <w:r>
              <w:t>Quarterly</w:t>
            </w:r>
          </w:p>
        </w:tc>
      </w:tr>
      <w:tr w:rsidR="00175A69" w:rsidTr="00D57F9F">
        <w:tc>
          <w:tcPr>
            <w:tcW w:w="3869" w:type="dxa"/>
            <w:gridSpan w:val="3"/>
            <w:tcBorders>
              <w:top w:val="single" w:sz="8" w:space="0" w:color="auto"/>
              <w:left w:val="single" w:sz="12" w:space="0" w:color="auto"/>
              <w:bottom w:val="single" w:sz="8" w:space="0" w:color="auto"/>
            </w:tcBorders>
            <w:shd w:val="clear" w:color="auto" w:fill="FFFFFF" w:themeFill="background1"/>
          </w:tcPr>
          <w:p w:rsidR="00175A69" w:rsidRDefault="00175A69" w:rsidP="00AE3238">
            <w:pPr>
              <w:spacing w:before="120"/>
            </w:pPr>
            <w:r>
              <w:t xml:space="preserve">4.3. Staff are well trained and developed professionally </w:t>
            </w:r>
          </w:p>
        </w:tc>
        <w:tc>
          <w:tcPr>
            <w:tcW w:w="4140" w:type="dxa"/>
            <w:gridSpan w:val="2"/>
            <w:tcBorders>
              <w:top w:val="single" w:sz="8" w:space="0" w:color="auto"/>
              <w:bottom w:val="single" w:sz="8" w:space="0" w:color="auto"/>
            </w:tcBorders>
            <w:shd w:val="clear" w:color="auto" w:fill="FFFFFF" w:themeFill="background1"/>
          </w:tcPr>
          <w:p w:rsidR="00175A69" w:rsidRDefault="00175A69" w:rsidP="00AE3238">
            <w:pPr>
              <w:spacing w:before="120"/>
            </w:pPr>
            <w:r>
              <w:t>100% Take up of core training</w:t>
            </w:r>
          </w:p>
          <w:p w:rsidR="00175A69" w:rsidRDefault="00175A69" w:rsidP="00AE3238">
            <w:pPr>
              <w:spacing w:before="120"/>
            </w:pPr>
            <w:r>
              <w:t>30% Take up of general training</w:t>
            </w:r>
          </w:p>
        </w:tc>
        <w:tc>
          <w:tcPr>
            <w:tcW w:w="1912" w:type="dxa"/>
            <w:gridSpan w:val="2"/>
            <w:tcBorders>
              <w:top w:val="single" w:sz="8" w:space="0" w:color="auto"/>
              <w:bottom w:val="single" w:sz="8" w:space="0" w:color="auto"/>
            </w:tcBorders>
            <w:shd w:val="clear" w:color="auto" w:fill="FFFFFF" w:themeFill="background1"/>
          </w:tcPr>
          <w:p w:rsidR="00175A69" w:rsidRDefault="00175A69" w:rsidP="00AE3238">
            <w:pPr>
              <w:spacing w:before="120"/>
            </w:pPr>
            <w:r>
              <w:t>HR Management Report</w:t>
            </w:r>
          </w:p>
        </w:tc>
        <w:tc>
          <w:tcPr>
            <w:tcW w:w="2039" w:type="dxa"/>
            <w:tcBorders>
              <w:top w:val="single" w:sz="8" w:space="0" w:color="auto"/>
              <w:bottom w:val="single" w:sz="8" w:space="0" w:color="auto"/>
            </w:tcBorders>
            <w:shd w:val="clear" w:color="auto" w:fill="FFFFFF" w:themeFill="background1"/>
          </w:tcPr>
          <w:p w:rsidR="00175A69" w:rsidRPr="003D37F6" w:rsidRDefault="00175A69" w:rsidP="00AE3238">
            <w:pPr>
              <w:spacing w:before="120"/>
              <w:rPr>
                <w:color w:val="808080" w:themeColor="background1" w:themeShade="80"/>
              </w:rPr>
            </w:pPr>
            <w:r>
              <w:t>HR Department</w:t>
            </w:r>
          </w:p>
        </w:tc>
        <w:tc>
          <w:tcPr>
            <w:tcW w:w="2153" w:type="dxa"/>
            <w:gridSpan w:val="4"/>
            <w:tcBorders>
              <w:top w:val="single" w:sz="8" w:space="0" w:color="auto"/>
              <w:bottom w:val="single" w:sz="8" w:space="0" w:color="auto"/>
            </w:tcBorders>
            <w:shd w:val="clear" w:color="auto" w:fill="FFFFFF" w:themeFill="background1"/>
          </w:tcPr>
          <w:p w:rsidR="00175A69" w:rsidRPr="003D37F6" w:rsidRDefault="00175A69" w:rsidP="00AE3238">
            <w:pPr>
              <w:spacing w:before="120"/>
              <w:rPr>
                <w:color w:val="808080" w:themeColor="background1" w:themeShade="80"/>
              </w:rPr>
            </w:pPr>
            <w:r>
              <w:t>Increasing resilience</w:t>
            </w:r>
          </w:p>
        </w:tc>
        <w:tc>
          <w:tcPr>
            <w:tcW w:w="1196" w:type="dxa"/>
            <w:gridSpan w:val="2"/>
            <w:tcBorders>
              <w:top w:val="single" w:sz="8" w:space="0" w:color="auto"/>
              <w:bottom w:val="single" w:sz="8" w:space="0" w:color="auto"/>
              <w:right w:val="single" w:sz="12" w:space="0" w:color="auto"/>
            </w:tcBorders>
            <w:shd w:val="clear" w:color="auto" w:fill="FFFFFF" w:themeFill="background1"/>
          </w:tcPr>
          <w:p w:rsidR="00175A69" w:rsidRDefault="00175A69" w:rsidP="00AE3238">
            <w:pPr>
              <w:spacing w:before="120"/>
            </w:pPr>
            <w:r>
              <w:t>Quarterly</w:t>
            </w:r>
          </w:p>
        </w:tc>
      </w:tr>
      <w:tr w:rsidR="00175A69" w:rsidTr="00AE3238">
        <w:tc>
          <w:tcPr>
            <w:tcW w:w="3869" w:type="dxa"/>
            <w:gridSpan w:val="3"/>
            <w:tcBorders>
              <w:top w:val="single" w:sz="8" w:space="0" w:color="auto"/>
              <w:left w:val="single" w:sz="12" w:space="0" w:color="auto"/>
              <w:bottom w:val="single" w:sz="8" w:space="0" w:color="auto"/>
            </w:tcBorders>
            <w:shd w:val="clear" w:color="auto" w:fill="F2F2F2" w:themeFill="background1" w:themeFillShade="F2"/>
          </w:tcPr>
          <w:p w:rsidR="00175A69" w:rsidRDefault="00175A69" w:rsidP="00AE3238">
            <w:pPr>
              <w:spacing w:before="120"/>
            </w:pPr>
            <w:r>
              <w:t>4.4. Staff are motivated</w:t>
            </w:r>
          </w:p>
        </w:tc>
        <w:tc>
          <w:tcPr>
            <w:tcW w:w="4140" w:type="dxa"/>
            <w:gridSpan w:val="2"/>
            <w:tcBorders>
              <w:top w:val="single" w:sz="8" w:space="0" w:color="auto"/>
              <w:bottom w:val="single" w:sz="8" w:space="0" w:color="auto"/>
            </w:tcBorders>
            <w:shd w:val="clear" w:color="auto" w:fill="F2F2F2" w:themeFill="background1" w:themeFillShade="F2"/>
          </w:tcPr>
          <w:p w:rsidR="00175A69" w:rsidRDefault="00175A69" w:rsidP="00AE3238">
            <w:pPr>
              <w:spacing w:before="120"/>
            </w:pPr>
            <w:r>
              <w:t>Number of days sickness absence</w:t>
            </w:r>
          </w:p>
        </w:tc>
        <w:tc>
          <w:tcPr>
            <w:tcW w:w="1912" w:type="dxa"/>
            <w:gridSpan w:val="2"/>
            <w:tcBorders>
              <w:top w:val="single" w:sz="8" w:space="0" w:color="auto"/>
              <w:bottom w:val="single" w:sz="8" w:space="0" w:color="auto"/>
            </w:tcBorders>
            <w:shd w:val="clear" w:color="auto" w:fill="F2F2F2" w:themeFill="background1" w:themeFillShade="F2"/>
          </w:tcPr>
          <w:p w:rsidR="00175A69" w:rsidRDefault="00175A69" w:rsidP="00AE3238">
            <w:pPr>
              <w:spacing w:before="120"/>
            </w:pPr>
            <w:r>
              <w:t>HR Management Report</w:t>
            </w:r>
          </w:p>
          <w:p w:rsidR="00AE3238" w:rsidRDefault="00AE3238" w:rsidP="00AE3238">
            <w:pPr>
              <w:spacing w:before="120"/>
            </w:pPr>
          </w:p>
        </w:tc>
        <w:tc>
          <w:tcPr>
            <w:tcW w:w="2039" w:type="dxa"/>
            <w:tcBorders>
              <w:top w:val="single" w:sz="8" w:space="0" w:color="auto"/>
              <w:bottom w:val="single" w:sz="8" w:space="0" w:color="auto"/>
            </w:tcBorders>
            <w:shd w:val="clear" w:color="auto" w:fill="F2F2F2" w:themeFill="background1" w:themeFillShade="F2"/>
          </w:tcPr>
          <w:p w:rsidR="00175A69" w:rsidRDefault="00175A69" w:rsidP="00AE3238">
            <w:pPr>
              <w:spacing w:before="120"/>
            </w:pPr>
            <w:r>
              <w:t>HR Department</w:t>
            </w:r>
          </w:p>
        </w:tc>
        <w:tc>
          <w:tcPr>
            <w:tcW w:w="2153" w:type="dxa"/>
            <w:gridSpan w:val="4"/>
            <w:tcBorders>
              <w:top w:val="single" w:sz="8" w:space="0" w:color="auto"/>
              <w:bottom w:val="single" w:sz="8" w:space="0" w:color="auto"/>
            </w:tcBorders>
            <w:shd w:val="clear" w:color="auto" w:fill="F2F2F2" w:themeFill="background1" w:themeFillShade="F2"/>
          </w:tcPr>
          <w:p w:rsidR="00175A69" w:rsidRDefault="00175A69" w:rsidP="00AE3238">
            <w:pPr>
              <w:spacing w:before="120"/>
            </w:pPr>
            <w:r>
              <w:t>Increasing resilience</w:t>
            </w:r>
          </w:p>
        </w:tc>
        <w:tc>
          <w:tcPr>
            <w:tcW w:w="1196" w:type="dxa"/>
            <w:gridSpan w:val="2"/>
            <w:tcBorders>
              <w:top w:val="single" w:sz="8" w:space="0" w:color="auto"/>
              <w:bottom w:val="single" w:sz="8" w:space="0" w:color="auto"/>
              <w:right w:val="single" w:sz="12" w:space="0" w:color="auto"/>
            </w:tcBorders>
            <w:shd w:val="clear" w:color="auto" w:fill="F2F2F2" w:themeFill="background1" w:themeFillShade="F2"/>
          </w:tcPr>
          <w:p w:rsidR="00175A69" w:rsidRDefault="00175A69" w:rsidP="00AE3238">
            <w:pPr>
              <w:spacing w:before="120"/>
            </w:pPr>
            <w:r>
              <w:t>Quarterly</w:t>
            </w:r>
          </w:p>
        </w:tc>
      </w:tr>
      <w:tr w:rsidR="00AE3238" w:rsidTr="00F83443">
        <w:tc>
          <w:tcPr>
            <w:tcW w:w="3869" w:type="dxa"/>
            <w:gridSpan w:val="3"/>
            <w:tcBorders>
              <w:top w:val="single" w:sz="8" w:space="0" w:color="auto"/>
              <w:left w:val="single" w:sz="12" w:space="0" w:color="auto"/>
              <w:bottom w:val="single" w:sz="8" w:space="0" w:color="auto"/>
            </w:tcBorders>
            <w:shd w:val="clear" w:color="auto" w:fill="FDE9D9" w:themeFill="accent6" w:themeFillTint="33"/>
          </w:tcPr>
          <w:p w:rsidR="00AE3238" w:rsidRPr="00970210" w:rsidRDefault="00AE3238" w:rsidP="00F83443">
            <w:r>
              <w:lastRenderedPageBreak/>
              <w:t>Outcome</w:t>
            </w:r>
          </w:p>
        </w:tc>
        <w:tc>
          <w:tcPr>
            <w:tcW w:w="4140" w:type="dxa"/>
            <w:gridSpan w:val="2"/>
            <w:tcBorders>
              <w:top w:val="single" w:sz="8" w:space="0" w:color="auto"/>
              <w:bottom w:val="single" w:sz="8" w:space="0" w:color="auto"/>
            </w:tcBorders>
            <w:shd w:val="clear" w:color="auto" w:fill="FDE9D9" w:themeFill="accent6" w:themeFillTint="33"/>
          </w:tcPr>
          <w:p w:rsidR="00AE3238" w:rsidRPr="00970210" w:rsidRDefault="00AE3238" w:rsidP="00F83443">
            <w:r w:rsidRPr="00970210">
              <w:t>Key Performance Indicators</w:t>
            </w:r>
          </w:p>
        </w:tc>
        <w:tc>
          <w:tcPr>
            <w:tcW w:w="1912" w:type="dxa"/>
            <w:gridSpan w:val="2"/>
            <w:tcBorders>
              <w:top w:val="single" w:sz="8" w:space="0" w:color="auto"/>
              <w:bottom w:val="single" w:sz="8" w:space="0" w:color="auto"/>
            </w:tcBorders>
            <w:shd w:val="clear" w:color="auto" w:fill="FDE9D9" w:themeFill="accent6" w:themeFillTint="33"/>
          </w:tcPr>
          <w:p w:rsidR="00AE3238" w:rsidRPr="00970210" w:rsidRDefault="00AE3238" w:rsidP="00F83443">
            <w:r w:rsidRPr="00970210">
              <w:t>Measurement</w:t>
            </w:r>
          </w:p>
        </w:tc>
        <w:tc>
          <w:tcPr>
            <w:tcW w:w="2039" w:type="dxa"/>
            <w:tcBorders>
              <w:top w:val="single" w:sz="8" w:space="0" w:color="auto"/>
              <w:bottom w:val="single" w:sz="8" w:space="0" w:color="auto"/>
            </w:tcBorders>
            <w:shd w:val="clear" w:color="auto" w:fill="FDE9D9" w:themeFill="accent6" w:themeFillTint="33"/>
          </w:tcPr>
          <w:p w:rsidR="00AE3238" w:rsidRPr="00970210" w:rsidRDefault="00AE3238" w:rsidP="00F83443">
            <w:r w:rsidRPr="00970210">
              <w:t>Reporting Responsibility</w:t>
            </w:r>
          </w:p>
        </w:tc>
        <w:tc>
          <w:tcPr>
            <w:tcW w:w="2153" w:type="dxa"/>
            <w:gridSpan w:val="4"/>
            <w:tcBorders>
              <w:top w:val="single" w:sz="8" w:space="0" w:color="auto"/>
              <w:bottom w:val="single" w:sz="8" w:space="0" w:color="auto"/>
            </w:tcBorders>
            <w:shd w:val="clear" w:color="auto" w:fill="FDE9D9" w:themeFill="accent6" w:themeFillTint="33"/>
          </w:tcPr>
          <w:p w:rsidR="00AE3238" w:rsidRPr="00970210" w:rsidRDefault="00AE3238" w:rsidP="00F83443">
            <w:r>
              <w:t>Priority</w:t>
            </w:r>
          </w:p>
        </w:tc>
        <w:tc>
          <w:tcPr>
            <w:tcW w:w="1196" w:type="dxa"/>
            <w:gridSpan w:val="2"/>
            <w:tcBorders>
              <w:top w:val="single" w:sz="8" w:space="0" w:color="auto"/>
              <w:bottom w:val="single" w:sz="8" w:space="0" w:color="auto"/>
              <w:right w:val="single" w:sz="12" w:space="0" w:color="auto"/>
            </w:tcBorders>
            <w:shd w:val="clear" w:color="auto" w:fill="FDE9D9" w:themeFill="accent6" w:themeFillTint="33"/>
          </w:tcPr>
          <w:p w:rsidR="00AE3238" w:rsidRDefault="00AE3238" w:rsidP="00F83443">
            <w:r w:rsidRPr="00970210">
              <w:t>Timetable</w:t>
            </w:r>
          </w:p>
        </w:tc>
      </w:tr>
      <w:tr w:rsidR="00175A69" w:rsidTr="00D57F9F">
        <w:tc>
          <w:tcPr>
            <w:tcW w:w="3869" w:type="dxa"/>
            <w:gridSpan w:val="3"/>
            <w:tcBorders>
              <w:top w:val="single" w:sz="8" w:space="0" w:color="auto"/>
              <w:left w:val="single" w:sz="12" w:space="0" w:color="auto"/>
              <w:bottom w:val="single" w:sz="8" w:space="0" w:color="auto"/>
            </w:tcBorders>
            <w:shd w:val="clear" w:color="auto" w:fill="FFFFFF" w:themeFill="background1"/>
          </w:tcPr>
          <w:p w:rsidR="00175A69" w:rsidRDefault="00175A69" w:rsidP="00AE3238">
            <w:pPr>
              <w:spacing w:before="120"/>
            </w:pPr>
            <w:r>
              <w:t>4.5. Staff are valued</w:t>
            </w:r>
          </w:p>
        </w:tc>
        <w:tc>
          <w:tcPr>
            <w:tcW w:w="4140" w:type="dxa"/>
            <w:gridSpan w:val="2"/>
            <w:tcBorders>
              <w:top w:val="single" w:sz="8" w:space="0" w:color="auto"/>
              <w:bottom w:val="single" w:sz="8" w:space="0" w:color="auto"/>
            </w:tcBorders>
            <w:shd w:val="clear" w:color="auto" w:fill="FFFFFF" w:themeFill="background1"/>
          </w:tcPr>
          <w:p w:rsidR="00175A69" w:rsidRDefault="00175A69" w:rsidP="00AE3238">
            <w:pPr>
              <w:spacing w:before="120"/>
            </w:pPr>
            <w:r>
              <w:t>No of diversity training sessions held for staff</w:t>
            </w:r>
          </w:p>
          <w:p w:rsidR="00175A69" w:rsidRDefault="00175A69" w:rsidP="00AE3238">
            <w:pPr>
              <w:spacing w:before="120"/>
            </w:pPr>
            <w:r>
              <w:t>No of diversity working group sessions held.</w:t>
            </w:r>
          </w:p>
        </w:tc>
        <w:tc>
          <w:tcPr>
            <w:tcW w:w="1912" w:type="dxa"/>
            <w:gridSpan w:val="2"/>
            <w:tcBorders>
              <w:top w:val="single" w:sz="8" w:space="0" w:color="auto"/>
              <w:bottom w:val="single" w:sz="8" w:space="0" w:color="auto"/>
            </w:tcBorders>
            <w:shd w:val="clear" w:color="auto" w:fill="FFFFFF" w:themeFill="background1"/>
          </w:tcPr>
          <w:p w:rsidR="00175A69" w:rsidRDefault="00175A69" w:rsidP="00AE3238">
            <w:pPr>
              <w:spacing w:before="120"/>
            </w:pPr>
            <w:r>
              <w:t>HR Management Report</w:t>
            </w:r>
          </w:p>
        </w:tc>
        <w:tc>
          <w:tcPr>
            <w:tcW w:w="2039" w:type="dxa"/>
            <w:tcBorders>
              <w:top w:val="single" w:sz="8" w:space="0" w:color="auto"/>
              <w:bottom w:val="single" w:sz="8" w:space="0" w:color="auto"/>
            </w:tcBorders>
            <w:shd w:val="clear" w:color="auto" w:fill="FFFFFF" w:themeFill="background1"/>
          </w:tcPr>
          <w:p w:rsidR="00175A69" w:rsidRDefault="00175A69" w:rsidP="00AE3238">
            <w:pPr>
              <w:spacing w:before="120"/>
            </w:pPr>
            <w:r>
              <w:t>HR Department</w:t>
            </w:r>
          </w:p>
        </w:tc>
        <w:tc>
          <w:tcPr>
            <w:tcW w:w="2153" w:type="dxa"/>
            <w:gridSpan w:val="4"/>
            <w:tcBorders>
              <w:top w:val="single" w:sz="8" w:space="0" w:color="auto"/>
              <w:bottom w:val="single" w:sz="8" w:space="0" w:color="auto"/>
            </w:tcBorders>
            <w:shd w:val="clear" w:color="auto" w:fill="FFFFFF" w:themeFill="background1"/>
          </w:tcPr>
          <w:p w:rsidR="00175A69" w:rsidRDefault="00175A69" w:rsidP="00AE3238">
            <w:pPr>
              <w:spacing w:before="120"/>
            </w:pPr>
            <w:r>
              <w:t>Increasing resilience</w:t>
            </w:r>
          </w:p>
        </w:tc>
        <w:tc>
          <w:tcPr>
            <w:tcW w:w="1196" w:type="dxa"/>
            <w:gridSpan w:val="2"/>
            <w:tcBorders>
              <w:top w:val="single" w:sz="8" w:space="0" w:color="auto"/>
              <w:bottom w:val="single" w:sz="8" w:space="0" w:color="auto"/>
              <w:right w:val="single" w:sz="12" w:space="0" w:color="auto"/>
            </w:tcBorders>
            <w:shd w:val="clear" w:color="auto" w:fill="FFFFFF" w:themeFill="background1"/>
          </w:tcPr>
          <w:p w:rsidR="00175A69" w:rsidRDefault="00175A69" w:rsidP="00AE3238">
            <w:pPr>
              <w:spacing w:before="120"/>
            </w:pPr>
            <w:r>
              <w:t>Quarterly</w:t>
            </w:r>
          </w:p>
        </w:tc>
      </w:tr>
      <w:tr w:rsidR="00AE3238" w:rsidRPr="007075F0" w:rsidTr="00AE3238">
        <w:trPr>
          <w:gridAfter w:val="1"/>
          <w:wAfter w:w="33" w:type="dxa"/>
        </w:trPr>
        <w:tc>
          <w:tcPr>
            <w:tcW w:w="15276" w:type="dxa"/>
            <w:gridSpan w:val="13"/>
            <w:tcBorders>
              <w:top w:val="single" w:sz="12" w:space="0" w:color="auto"/>
              <w:left w:val="single" w:sz="12" w:space="0" w:color="auto"/>
              <w:bottom w:val="single" w:sz="12" w:space="0" w:color="auto"/>
              <w:right w:val="single" w:sz="12" w:space="0" w:color="auto"/>
            </w:tcBorders>
            <w:shd w:val="clear" w:color="auto" w:fill="FBD4B4" w:themeFill="accent6" w:themeFillTint="66"/>
          </w:tcPr>
          <w:p w:rsidR="00AE3238" w:rsidRPr="00F2402C" w:rsidRDefault="00AE3238" w:rsidP="00736A2F">
            <w:pPr>
              <w:rPr>
                <w:rFonts w:ascii="Montserrat" w:hAnsi="Montserrat"/>
                <w:b/>
                <w:szCs w:val="24"/>
              </w:rPr>
            </w:pPr>
            <w:r>
              <w:rPr>
                <w:rFonts w:ascii="Montserrat" w:hAnsi="Montserrat"/>
                <w:b/>
                <w:szCs w:val="24"/>
              </w:rPr>
              <w:t>5</w:t>
            </w:r>
            <w:r w:rsidRPr="00F2402C">
              <w:rPr>
                <w:rFonts w:ascii="Montserrat" w:hAnsi="Montserrat"/>
                <w:b/>
                <w:szCs w:val="24"/>
              </w:rPr>
              <w:t>.</w:t>
            </w:r>
            <w:r w:rsidRPr="00F2402C">
              <w:rPr>
                <w:rFonts w:ascii="Montserrat" w:hAnsi="Montserrat"/>
                <w:b/>
                <w:szCs w:val="24"/>
              </w:rPr>
              <w:tab/>
              <w:t xml:space="preserve">Critical Success Factor </w:t>
            </w:r>
            <w:r>
              <w:rPr>
                <w:rFonts w:ascii="Montserrat" w:hAnsi="Montserrat"/>
                <w:b/>
                <w:szCs w:val="24"/>
              </w:rPr>
              <w:t>5</w:t>
            </w:r>
            <w:r w:rsidRPr="00F2402C">
              <w:rPr>
                <w:rFonts w:ascii="Montserrat" w:hAnsi="Montserrat"/>
                <w:b/>
                <w:szCs w:val="24"/>
              </w:rPr>
              <w:t xml:space="preserve">: </w:t>
            </w:r>
            <w:r>
              <w:rPr>
                <w:rFonts w:ascii="Montserrat" w:hAnsi="Montserrat"/>
                <w:b/>
                <w:szCs w:val="24"/>
              </w:rPr>
              <w:t xml:space="preserve"> Delivers safe and functioning IT and Facilities </w:t>
            </w:r>
          </w:p>
          <w:p w:rsidR="00AE3238" w:rsidRPr="007075F0" w:rsidRDefault="00AE3238" w:rsidP="00D360D4">
            <w:pPr>
              <w:rPr>
                <w:b/>
              </w:rPr>
            </w:pPr>
            <w:r w:rsidRPr="00F2402C">
              <w:rPr>
                <w:rFonts w:ascii="Montserrat" w:hAnsi="Montserrat" w:cs="Tahoma"/>
                <w:szCs w:val="24"/>
              </w:rPr>
              <w:t xml:space="preserve">High level indicators: </w:t>
            </w:r>
            <w:r>
              <w:rPr>
                <w:rFonts w:ascii="Montserrat" w:hAnsi="Montserrat" w:cs="Tahoma"/>
                <w:szCs w:val="24"/>
              </w:rPr>
              <w:t>Number of IT and Facilities Serious Incidents</w:t>
            </w:r>
          </w:p>
        </w:tc>
      </w:tr>
      <w:tr w:rsidR="00A46AE6" w:rsidTr="00D57F9F">
        <w:tc>
          <w:tcPr>
            <w:tcW w:w="3869" w:type="dxa"/>
            <w:gridSpan w:val="3"/>
            <w:tcBorders>
              <w:top w:val="single" w:sz="8" w:space="0" w:color="auto"/>
              <w:left w:val="single" w:sz="12" w:space="0" w:color="auto"/>
              <w:bottom w:val="single" w:sz="8" w:space="0" w:color="auto"/>
            </w:tcBorders>
            <w:shd w:val="clear" w:color="auto" w:fill="FDE9D9" w:themeFill="accent6" w:themeFillTint="33"/>
          </w:tcPr>
          <w:p w:rsidR="00A46AE6" w:rsidRPr="00970210" w:rsidRDefault="00A46AE6" w:rsidP="00736A2F">
            <w:r>
              <w:t>Outcome</w:t>
            </w:r>
          </w:p>
        </w:tc>
        <w:tc>
          <w:tcPr>
            <w:tcW w:w="4140" w:type="dxa"/>
            <w:gridSpan w:val="2"/>
            <w:tcBorders>
              <w:top w:val="single" w:sz="8" w:space="0" w:color="auto"/>
              <w:bottom w:val="single" w:sz="8" w:space="0" w:color="auto"/>
            </w:tcBorders>
            <w:shd w:val="clear" w:color="auto" w:fill="FDE9D9" w:themeFill="accent6" w:themeFillTint="33"/>
          </w:tcPr>
          <w:p w:rsidR="00A46AE6" w:rsidRPr="00970210" w:rsidRDefault="00A46AE6" w:rsidP="00736A2F">
            <w:r w:rsidRPr="00970210">
              <w:t>Key Performance Indicators</w:t>
            </w:r>
          </w:p>
        </w:tc>
        <w:tc>
          <w:tcPr>
            <w:tcW w:w="1912" w:type="dxa"/>
            <w:gridSpan w:val="2"/>
            <w:tcBorders>
              <w:top w:val="single" w:sz="8" w:space="0" w:color="auto"/>
              <w:bottom w:val="single" w:sz="8" w:space="0" w:color="auto"/>
            </w:tcBorders>
            <w:shd w:val="clear" w:color="auto" w:fill="FDE9D9" w:themeFill="accent6" w:themeFillTint="33"/>
          </w:tcPr>
          <w:p w:rsidR="00A46AE6" w:rsidRPr="00970210" w:rsidRDefault="00A46AE6" w:rsidP="00736A2F">
            <w:r w:rsidRPr="00970210">
              <w:t>Measurement</w:t>
            </w:r>
          </w:p>
        </w:tc>
        <w:tc>
          <w:tcPr>
            <w:tcW w:w="2039" w:type="dxa"/>
            <w:tcBorders>
              <w:top w:val="single" w:sz="8" w:space="0" w:color="auto"/>
              <w:bottom w:val="single" w:sz="8" w:space="0" w:color="auto"/>
            </w:tcBorders>
            <w:shd w:val="clear" w:color="auto" w:fill="FDE9D9" w:themeFill="accent6" w:themeFillTint="33"/>
          </w:tcPr>
          <w:p w:rsidR="00A46AE6" w:rsidRPr="00970210" w:rsidRDefault="00A46AE6" w:rsidP="00F83443">
            <w:r w:rsidRPr="00970210">
              <w:t>Reporting Responsibility</w:t>
            </w:r>
          </w:p>
        </w:tc>
        <w:tc>
          <w:tcPr>
            <w:tcW w:w="2153" w:type="dxa"/>
            <w:gridSpan w:val="4"/>
            <w:tcBorders>
              <w:top w:val="single" w:sz="8" w:space="0" w:color="auto"/>
              <w:bottom w:val="single" w:sz="8" w:space="0" w:color="auto"/>
            </w:tcBorders>
            <w:shd w:val="clear" w:color="auto" w:fill="FDE9D9" w:themeFill="accent6" w:themeFillTint="33"/>
          </w:tcPr>
          <w:p w:rsidR="00A46AE6" w:rsidRPr="00970210" w:rsidRDefault="00A46AE6" w:rsidP="00736A2F">
            <w:r>
              <w:t>Priority</w:t>
            </w:r>
          </w:p>
        </w:tc>
        <w:tc>
          <w:tcPr>
            <w:tcW w:w="1196" w:type="dxa"/>
            <w:gridSpan w:val="2"/>
            <w:tcBorders>
              <w:top w:val="single" w:sz="8" w:space="0" w:color="auto"/>
              <w:bottom w:val="single" w:sz="8" w:space="0" w:color="auto"/>
              <w:right w:val="single" w:sz="12" w:space="0" w:color="auto"/>
            </w:tcBorders>
            <w:shd w:val="clear" w:color="auto" w:fill="FDE9D9" w:themeFill="accent6" w:themeFillTint="33"/>
          </w:tcPr>
          <w:p w:rsidR="00A46AE6" w:rsidRDefault="00A46AE6" w:rsidP="00736A2F">
            <w:r w:rsidRPr="00970210">
              <w:t>Timetable</w:t>
            </w:r>
          </w:p>
        </w:tc>
      </w:tr>
      <w:tr w:rsidR="00A46AE6" w:rsidTr="00D57F9F">
        <w:tc>
          <w:tcPr>
            <w:tcW w:w="3869" w:type="dxa"/>
            <w:gridSpan w:val="3"/>
          </w:tcPr>
          <w:p w:rsidR="00A46AE6" w:rsidRDefault="00A46AE6" w:rsidP="00AE3238">
            <w:pPr>
              <w:spacing w:before="120"/>
            </w:pPr>
            <w:r>
              <w:t>5.1. Technology empowers staff</w:t>
            </w:r>
          </w:p>
        </w:tc>
        <w:tc>
          <w:tcPr>
            <w:tcW w:w="4140" w:type="dxa"/>
            <w:gridSpan w:val="2"/>
          </w:tcPr>
          <w:p w:rsidR="00A46AE6" w:rsidRDefault="00A46AE6" w:rsidP="00AE3238">
            <w:pPr>
              <w:spacing w:before="120"/>
            </w:pPr>
            <w:r>
              <w:t>Number of server downtime incidents</w:t>
            </w:r>
          </w:p>
          <w:p w:rsidR="00A46AE6" w:rsidRDefault="00A46AE6" w:rsidP="00AE3238">
            <w:pPr>
              <w:spacing w:before="120"/>
            </w:pPr>
            <w:r>
              <w:t>Response time to IT Support Requests</w:t>
            </w:r>
          </w:p>
        </w:tc>
        <w:tc>
          <w:tcPr>
            <w:tcW w:w="1912" w:type="dxa"/>
            <w:gridSpan w:val="2"/>
          </w:tcPr>
          <w:p w:rsidR="00A46AE6" w:rsidRDefault="00A46AE6" w:rsidP="00AE3238">
            <w:pPr>
              <w:spacing w:before="120"/>
            </w:pPr>
            <w:r>
              <w:t>IT Management Report</w:t>
            </w:r>
          </w:p>
        </w:tc>
        <w:tc>
          <w:tcPr>
            <w:tcW w:w="2039" w:type="dxa"/>
          </w:tcPr>
          <w:p w:rsidR="00A46AE6" w:rsidRDefault="00A46AE6" w:rsidP="00AE3238">
            <w:pPr>
              <w:spacing w:before="120"/>
            </w:pPr>
            <w:r>
              <w:t>IT Team</w:t>
            </w:r>
          </w:p>
        </w:tc>
        <w:tc>
          <w:tcPr>
            <w:tcW w:w="2153" w:type="dxa"/>
            <w:gridSpan w:val="4"/>
          </w:tcPr>
          <w:p w:rsidR="00A46AE6" w:rsidRDefault="00A46AE6" w:rsidP="00AE3238">
            <w:pPr>
              <w:spacing w:before="120"/>
            </w:pPr>
            <w:r>
              <w:t>Increasing resilience</w:t>
            </w:r>
          </w:p>
        </w:tc>
        <w:tc>
          <w:tcPr>
            <w:tcW w:w="1196" w:type="dxa"/>
            <w:gridSpan w:val="2"/>
          </w:tcPr>
          <w:p w:rsidR="00A46AE6" w:rsidRDefault="00A46AE6" w:rsidP="00AE3238">
            <w:pPr>
              <w:spacing w:before="120"/>
            </w:pPr>
            <w:r>
              <w:t>Quarterly</w:t>
            </w:r>
          </w:p>
        </w:tc>
      </w:tr>
      <w:tr w:rsidR="00A46AE6" w:rsidTr="00AE3238">
        <w:tc>
          <w:tcPr>
            <w:tcW w:w="3869" w:type="dxa"/>
            <w:gridSpan w:val="3"/>
            <w:shd w:val="clear" w:color="auto" w:fill="F2F2F2" w:themeFill="background1" w:themeFillShade="F2"/>
          </w:tcPr>
          <w:p w:rsidR="00A46AE6" w:rsidRDefault="00A46AE6" w:rsidP="00AE3238">
            <w:pPr>
              <w:spacing w:before="120"/>
            </w:pPr>
            <w:r>
              <w:t>5.2. Stakeholders are safe and healthy when working with and being supported by Depaul</w:t>
            </w:r>
          </w:p>
        </w:tc>
        <w:tc>
          <w:tcPr>
            <w:tcW w:w="4140" w:type="dxa"/>
            <w:gridSpan w:val="2"/>
            <w:shd w:val="clear" w:color="auto" w:fill="F2F2F2" w:themeFill="background1" w:themeFillShade="F2"/>
          </w:tcPr>
          <w:p w:rsidR="00A46AE6" w:rsidRDefault="00A46AE6" w:rsidP="00AE3238">
            <w:pPr>
              <w:spacing w:before="120"/>
            </w:pPr>
            <w:r>
              <w:t>Number of Health and Safety Internal Inspections Satisfactory</w:t>
            </w:r>
          </w:p>
        </w:tc>
        <w:tc>
          <w:tcPr>
            <w:tcW w:w="1912" w:type="dxa"/>
            <w:gridSpan w:val="2"/>
            <w:shd w:val="clear" w:color="auto" w:fill="F2F2F2" w:themeFill="background1" w:themeFillShade="F2"/>
          </w:tcPr>
          <w:p w:rsidR="00A46AE6" w:rsidRDefault="00A46AE6" w:rsidP="00AE3238">
            <w:pPr>
              <w:spacing w:before="120"/>
            </w:pPr>
            <w:r>
              <w:t xml:space="preserve">Facilities / Quality </w:t>
            </w:r>
          </w:p>
        </w:tc>
        <w:tc>
          <w:tcPr>
            <w:tcW w:w="2039" w:type="dxa"/>
            <w:shd w:val="clear" w:color="auto" w:fill="F2F2F2" w:themeFill="background1" w:themeFillShade="F2"/>
          </w:tcPr>
          <w:p w:rsidR="00A46AE6" w:rsidRDefault="00A46AE6" w:rsidP="00AE3238">
            <w:pPr>
              <w:spacing w:before="120"/>
            </w:pPr>
            <w:r>
              <w:t>Facilities Team and Quality Team</w:t>
            </w:r>
          </w:p>
        </w:tc>
        <w:tc>
          <w:tcPr>
            <w:tcW w:w="2153" w:type="dxa"/>
            <w:gridSpan w:val="4"/>
            <w:shd w:val="clear" w:color="auto" w:fill="F2F2F2" w:themeFill="background1" w:themeFillShade="F2"/>
          </w:tcPr>
          <w:p w:rsidR="00A46AE6" w:rsidRDefault="00A46AE6" w:rsidP="00AE3238">
            <w:pPr>
              <w:spacing w:before="120"/>
            </w:pPr>
            <w:r w:rsidRPr="00A46AE6">
              <w:t>Increasing resilience</w:t>
            </w:r>
          </w:p>
        </w:tc>
        <w:tc>
          <w:tcPr>
            <w:tcW w:w="1196" w:type="dxa"/>
            <w:gridSpan w:val="2"/>
            <w:shd w:val="clear" w:color="auto" w:fill="F2F2F2" w:themeFill="background1" w:themeFillShade="F2"/>
          </w:tcPr>
          <w:p w:rsidR="00A46AE6" w:rsidRDefault="00A46AE6" w:rsidP="00AE3238">
            <w:pPr>
              <w:spacing w:before="120"/>
            </w:pPr>
            <w:r>
              <w:t>Quarterly</w:t>
            </w:r>
          </w:p>
        </w:tc>
      </w:tr>
      <w:tr w:rsidR="00A46AE6" w:rsidTr="00D57F9F">
        <w:tc>
          <w:tcPr>
            <w:tcW w:w="3869" w:type="dxa"/>
            <w:gridSpan w:val="3"/>
          </w:tcPr>
          <w:p w:rsidR="00A46AE6" w:rsidRDefault="00A46AE6" w:rsidP="00AE3238">
            <w:pPr>
              <w:spacing w:before="120"/>
            </w:pPr>
            <w:r>
              <w:t>5.3. Facilities provide fully functioning premises for stakeholders</w:t>
            </w:r>
          </w:p>
        </w:tc>
        <w:tc>
          <w:tcPr>
            <w:tcW w:w="4140" w:type="dxa"/>
            <w:gridSpan w:val="2"/>
          </w:tcPr>
          <w:p w:rsidR="00A46AE6" w:rsidRPr="00D360D4" w:rsidRDefault="00A46AE6" w:rsidP="00AE3238">
            <w:pPr>
              <w:spacing w:before="120"/>
            </w:pPr>
            <w:r w:rsidRPr="00D360D4">
              <w:t>% of jobs responded to within the agreed timeframes</w:t>
            </w:r>
          </w:p>
          <w:p w:rsidR="00A46AE6" w:rsidRPr="00D360D4" w:rsidRDefault="00A46AE6" w:rsidP="00AE3238">
            <w:pPr>
              <w:spacing w:before="120"/>
            </w:pPr>
            <w:r w:rsidRPr="00D360D4">
              <w:t>%</w:t>
            </w:r>
            <w:r>
              <w:t xml:space="preserve"> </w:t>
            </w:r>
            <w:r w:rsidRPr="00D360D4">
              <w:t>of jobs completed within agreed  timeframe</w:t>
            </w:r>
          </w:p>
          <w:p w:rsidR="00A46AE6" w:rsidRDefault="00A46AE6" w:rsidP="00AE3238">
            <w:pPr>
              <w:spacing w:before="120"/>
            </w:pPr>
            <w:r w:rsidRPr="00D360D4">
              <w:t>% of jobs completed to the satisfaction of the reporting manager/client</w:t>
            </w:r>
          </w:p>
          <w:p w:rsidR="00A46AE6" w:rsidRDefault="00A46AE6" w:rsidP="00AE3238">
            <w:pPr>
              <w:spacing w:before="120"/>
            </w:pPr>
          </w:p>
          <w:p w:rsidR="00A46AE6" w:rsidRDefault="00A46AE6" w:rsidP="00AE3238">
            <w:pPr>
              <w:spacing w:before="120"/>
            </w:pPr>
          </w:p>
          <w:p w:rsidR="00AE3238" w:rsidRDefault="00AE3238" w:rsidP="00AE3238">
            <w:pPr>
              <w:spacing w:before="120"/>
            </w:pPr>
          </w:p>
          <w:p w:rsidR="00A46AE6" w:rsidRDefault="00A46AE6" w:rsidP="00AE3238">
            <w:pPr>
              <w:spacing w:before="120"/>
            </w:pPr>
          </w:p>
        </w:tc>
        <w:tc>
          <w:tcPr>
            <w:tcW w:w="1912" w:type="dxa"/>
            <w:gridSpan w:val="2"/>
          </w:tcPr>
          <w:p w:rsidR="00A46AE6" w:rsidRDefault="00A46AE6" w:rsidP="00AE3238">
            <w:pPr>
              <w:spacing w:before="120"/>
            </w:pPr>
            <w:r>
              <w:t>Facilities Management Report (Subject to acquisition of system)</w:t>
            </w:r>
          </w:p>
        </w:tc>
        <w:tc>
          <w:tcPr>
            <w:tcW w:w="2039" w:type="dxa"/>
          </w:tcPr>
          <w:p w:rsidR="00A46AE6" w:rsidRDefault="00A46AE6" w:rsidP="00AE3238">
            <w:pPr>
              <w:spacing w:before="120"/>
            </w:pPr>
            <w:r>
              <w:t>Facilities Team</w:t>
            </w:r>
          </w:p>
        </w:tc>
        <w:tc>
          <w:tcPr>
            <w:tcW w:w="2153" w:type="dxa"/>
            <w:gridSpan w:val="4"/>
          </w:tcPr>
          <w:p w:rsidR="00A46AE6" w:rsidRDefault="00A46AE6" w:rsidP="00AE3238">
            <w:pPr>
              <w:spacing w:before="120"/>
            </w:pPr>
            <w:r w:rsidRPr="00A46AE6">
              <w:t>Increasing resilience</w:t>
            </w:r>
          </w:p>
        </w:tc>
        <w:tc>
          <w:tcPr>
            <w:tcW w:w="1196" w:type="dxa"/>
            <w:gridSpan w:val="2"/>
          </w:tcPr>
          <w:p w:rsidR="00A46AE6" w:rsidRDefault="00A46AE6" w:rsidP="00AE3238">
            <w:pPr>
              <w:spacing w:before="120"/>
            </w:pPr>
            <w:r>
              <w:t>Quarterly</w:t>
            </w:r>
          </w:p>
        </w:tc>
      </w:tr>
      <w:tr w:rsidR="00A46AE6" w:rsidRPr="007075F0" w:rsidTr="00A46AE6">
        <w:trPr>
          <w:gridAfter w:val="1"/>
          <w:wAfter w:w="33" w:type="dxa"/>
        </w:trPr>
        <w:tc>
          <w:tcPr>
            <w:tcW w:w="15276" w:type="dxa"/>
            <w:gridSpan w:val="13"/>
            <w:tcBorders>
              <w:top w:val="single" w:sz="12" w:space="0" w:color="auto"/>
              <w:left w:val="single" w:sz="12" w:space="0" w:color="auto"/>
              <w:bottom w:val="single" w:sz="12" w:space="0" w:color="auto"/>
              <w:right w:val="single" w:sz="12" w:space="0" w:color="auto"/>
            </w:tcBorders>
            <w:shd w:val="clear" w:color="auto" w:fill="FBD4B4" w:themeFill="accent6" w:themeFillTint="66"/>
          </w:tcPr>
          <w:p w:rsidR="00A46AE6" w:rsidRPr="00F2402C" w:rsidRDefault="00A46AE6" w:rsidP="00736A2F">
            <w:pPr>
              <w:rPr>
                <w:rFonts w:ascii="Montserrat" w:hAnsi="Montserrat"/>
                <w:b/>
                <w:szCs w:val="24"/>
              </w:rPr>
            </w:pPr>
            <w:r>
              <w:rPr>
                <w:rFonts w:ascii="Montserrat" w:hAnsi="Montserrat"/>
                <w:b/>
                <w:szCs w:val="24"/>
              </w:rPr>
              <w:lastRenderedPageBreak/>
              <w:t>6</w:t>
            </w:r>
            <w:r w:rsidRPr="00F2402C">
              <w:rPr>
                <w:rFonts w:ascii="Montserrat" w:hAnsi="Montserrat"/>
                <w:b/>
                <w:szCs w:val="24"/>
              </w:rPr>
              <w:t>.</w:t>
            </w:r>
            <w:r w:rsidRPr="00F2402C">
              <w:rPr>
                <w:rFonts w:ascii="Montserrat" w:hAnsi="Montserrat"/>
                <w:b/>
                <w:szCs w:val="24"/>
              </w:rPr>
              <w:tab/>
              <w:t xml:space="preserve">Critical Success Factor </w:t>
            </w:r>
            <w:r>
              <w:rPr>
                <w:rFonts w:ascii="Montserrat" w:hAnsi="Montserrat"/>
                <w:b/>
                <w:szCs w:val="24"/>
              </w:rPr>
              <w:t>6</w:t>
            </w:r>
            <w:r w:rsidRPr="00F2402C">
              <w:rPr>
                <w:rFonts w:ascii="Montserrat" w:hAnsi="Montserrat"/>
                <w:b/>
                <w:szCs w:val="24"/>
              </w:rPr>
              <w:t xml:space="preserve">: </w:t>
            </w:r>
            <w:r>
              <w:rPr>
                <w:rFonts w:ascii="Montserrat" w:hAnsi="Montserrat"/>
                <w:b/>
                <w:szCs w:val="24"/>
              </w:rPr>
              <w:t xml:space="preserve">Fundraising and Business Development raises target income </w:t>
            </w:r>
          </w:p>
          <w:p w:rsidR="00A46AE6" w:rsidRPr="007075F0" w:rsidRDefault="00A46AE6" w:rsidP="00D63E85">
            <w:pPr>
              <w:rPr>
                <w:b/>
              </w:rPr>
            </w:pPr>
            <w:r w:rsidRPr="00F2402C">
              <w:rPr>
                <w:rFonts w:ascii="Montserrat" w:hAnsi="Montserrat" w:cs="Tahoma"/>
                <w:szCs w:val="24"/>
              </w:rPr>
              <w:t xml:space="preserve">High level indicators: </w:t>
            </w:r>
            <w:r>
              <w:rPr>
                <w:rFonts w:ascii="Montserrat" w:hAnsi="Montserrat" w:cs="Tahoma"/>
                <w:szCs w:val="24"/>
              </w:rPr>
              <w:t>£ Raised in year</w:t>
            </w:r>
          </w:p>
        </w:tc>
      </w:tr>
      <w:tr w:rsidR="00A46AE6" w:rsidTr="00D57F9F">
        <w:tc>
          <w:tcPr>
            <w:tcW w:w="3869" w:type="dxa"/>
            <w:gridSpan w:val="3"/>
            <w:tcBorders>
              <w:top w:val="single" w:sz="8" w:space="0" w:color="auto"/>
              <w:left w:val="single" w:sz="12" w:space="0" w:color="auto"/>
              <w:bottom w:val="single" w:sz="8" w:space="0" w:color="auto"/>
            </w:tcBorders>
            <w:shd w:val="clear" w:color="auto" w:fill="FDE9D9" w:themeFill="accent6" w:themeFillTint="33"/>
          </w:tcPr>
          <w:p w:rsidR="00A46AE6" w:rsidRPr="00970210" w:rsidRDefault="00A46AE6" w:rsidP="00736A2F">
            <w:r>
              <w:t>Outcome</w:t>
            </w:r>
          </w:p>
        </w:tc>
        <w:tc>
          <w:tcPr>
            <w:tcW w:w="4140" w:type="dxa"/>
            <w:gridSpan w:val="2"/>
            <w:tcBorders>
              <w:top w:val="single" w:sz="8" w:space="0" w:color="auto"/>
              <w:bottom w:val="single" w:sz="8" w:space="0" w:color="auto"/>
            </w:tcBorders>
            <w:shd w:val="clear" w:color="auto" w:fill="FDE9D9" w:themeFill="accent6" w:themeFillTint="33"/>
          </w:tcPr>
          <w:p w:rsidR="00A46AE6" w:rsidRPr="00970210" w:rsidRDefault="00A46AE6" w:rsidP="00736A2F">
            <w:r w:rsidRPr="00970210">
              <w:t>Key Performance Indicators</w:t>
            </w:r>
          </w:p>
        </w:tc>
        <w:tc>
          <w:tcPr>
            <w:tcW w:w="1912" w:type="dxa"/>
            <w:gridSpan w:val="2"/>
            <w:tcBorders>
              <w:top w:val="single" w:sz="8" w:space="0" w:color="auto"/>
              <w:bottom w:val="single" w:sz="8" w:space="0" w:color="auto"/>
            </w:tcBorders>
            <w:shd w:val="clear" w:color="auto" w:fill="FDE9D9" w:themeFill="accent6" w:themeFillTint="33"/>
          </w:tcPr>
          <w:p w:rsidR="00A46AE6" w:rsidRPr="00970210" w:rsidRDefault="00A46AE6" w:rsidP="00736A2F">
            <w:r w:rsidRPr="00970210">
              <w:t>Measurement</w:t>
            </w:r>
          </w:p>
        </w:tc>
        <w:tc>
          <w:tcPr>
            <w:tcW w:w="2039" w:type="dxa"/>
            <w:tcBorders>
              <w:top w:val="single" w:sz="8" w:space="0" w:color="auto"/>
              <w:bottom w:val="single" w:sz="8" w:space="0" w:color="auto"/>
            </w:tcBorders>
            <w:shd w:val="clear" w:color="auto" w:fill="FDE9D9" w:themeFill="accent6" w:themeFillTint="33"/>
          </w:tcPr>
          <w:p w:rsidR="00A46AE6" w:rsidRPr="00970210" w:rsidRDefault="00A46AE6" w:rsidP="00F83443">
            <w:r w:rsidRPr="00970210">
              <w:t>Reporting Responsibility</w:t>
            </w:r>
          </w:p>
        </w:tc>
        <w:tc>
          <w:tcPr>
            <w:tcW w:w="2153" w:type="dxa"/>
            <w:gridSpan w:val="4"/>
            <w:tcBorders>
              <w:top w:val="single" w:sz="8" w:space="0" w:color="auto"/>
              <w:bottom w:val="single" w:sz="8" w:space="0" w:color="auto"/>
            </w:tcBorders>
            <w:shd w:val="clear" w:color="auto" w:fill="FDE9D9" w:themeFill="accent6" w:themeFillTint="33"/>
          </w:tcPr>
          <w:p w:rsidR="00A46AE6" w:rsidRPr="00970210" w:rsidRDefault="00A46AE6" w:rsidP="00736A2F">
            <w:r>
              <w:t>Priority</w:t>
            </w:r>
          </w:p>
        </w:tc>
        <w:tc>
          <w:tcPr>
            <w:tcW w:w="1196" w:type="dxa"/>
            <w:gridSpan w:val="2"/>
            <w:tcBorders>
              <w:top w:val="single" w:sz="8" w:space="0" w:color="auto"/>
              <w:bottom w:val="single" w:sz="8" w:space="0" w:color="auto"/>
              <w:right w:val="single" w:sz="12" w:space="0" w:color="auto"/>
            </w:tcBorders>
            <w:shd w:val="clear" w:color="auto" w:fill="FDE9D9" w:themeFill="accent6" w:themeFillTint="33"/>
          </w:tcPr>
          <w:p w:rsidR="00A46AE6" w:rsidRDefault="00A46AE6" w:rsidP="00736A2F">
            <w:r w:rsidRPr="00970210">
              <w:t>Timetable</w:t>
            </w:r>
          </w:p>
        </w:tc>
      </w:tr>
      <w:tr w:rsidR="00A46AE6" w:rsidTr="00D57F9F">
        <w:tc>
          <w:tcPr>
            <w:tcW w:w="3869" w:type="dxa"/>
            <w:gridSpan w:val="3"/>
          </w:tcPr>
          <w:p w:rsidR="00A46AE6" w:rsidRDefault="00A46AE6" w:rsidP="00792115">
            <w:pPr>
              <w:spacing w:before="120"/>
            </w:pPr>
            <w:r>
              <w:t xml:space="preserve">6.1. Corporate Income funds voluntary </w:t>
            </w:r>
            <w:r w:rsidR="00792115">
              <w:t xml:space="preserve">and </w:t>
            </w:r>
            <w:r w:rsidR="00AE3238">
              <w:t>core costs</w:t>
            </w:r>
          </w:p>
        </w:tc>
        <w:tc>
          <w:tcPr>
            <w:tcW w:w="4140" w:type="dxa"/>
            <w:gridSpan w:val="2"/>
          </w:tcPr>
          <w:p w:rsidR="00A46AE6" w:rsidRDefault="00A46AE6" w:rsidP="00AE3238">
            <w:pPr>
              <w:spacing w:before="120"/>
            </w:pPr>
            <w:r>
              <w:t>£ raised / Budget</w:t>
            </w:r>
          </w:p>
          <w:p w:rsidR="00A46AE6" w:rsidRDefault="00A46AE6" w:rsidP="00AE3238">
            <w:pPr>
              <w:spacing w:before="120"/>
            </w:pPr>
            <w:r>
              <w:t xml:space="preserve">8:1 ROI </w:t>
            </w:r>
          </w:p>
        </w:tc>
        <w:tc>
          <w:tcPr>
            <w:tcW w:w="1912" w:type="dxa"/>
            <w:gridSpan w:val="2"/>
          </w:tcPr>
          <w:p w:rsidR="00A46AE6" w:rsidRDefault="00A46AE6" w:rsidP="00AE3238">
            <w:pPr>
              <w:spacing w:before="120"/>
            </w:pPr>
            <w:r>
              <w:t>Fundraising Report</w:t>
            </w:r>
          </w:p>
        </w:tc>
        <w:tc>
          <w:tcPr>
            <w:tcW w:w="2039" w:type="dxa"/>
          </w:tcPr>
          <w:p w:rsidR="00A46AE6" w:rsidRDefault="00A46AE6" w:rsidP="00AE3238">
            <w:pPr>
              <w:spacing w:before="120"/>
            </w:pPr>
            <w:r>
              <w:t>Fundraising Department</w:t>
            </w:r>
          </w:p>
        </w:tc>
        <w:tc>
          <w:tcPr>
            <w:tcW w:w="2153" w:type="dxa"/>
            <w:gridSpan w:val="4"/>
          </w:tcPr>
          <w:p w:rsidR="00A46AE6" w:rsidRDefault="00A46AE6" w:rsidP="00AE3238">
            <w:pPr>
              <w:spacing w:before="120"/>
            </w:pPr>
            <w:r>
              <w:t>Prevention</w:t>
            </w:r>
          </w:p>
        </w:tc>
        <w:tc>
          <w:tcPr>
            <w:tcW w:w="1196" w:type="dxa"/>
            <w:gridSpan w:val="2"/>
          </w:tcPr>
          <w:p w:rsidR="00A46AE6" w:rsidRDefault="00A46AE6" w:rsidP="00AE3238">
            <w:pPr>
              <w:spacing w:before="120"/>
            </w:pPr>
            <w:r>
              <w:t>Quarterly</w:t>
            </w:r>
          </w:p>
        </w:tc>
      </w:tr>
      <w:tr w:rsidR="00A46AE6" w:rsidTr="00AE3238">
        <w:tc>
          <w:tcPr>
            <w:tcW w:w="3869" w:type="dxa"/>
            <w:gridSpan w:val="3"/>
            <w:shd w:val="clear" w:color="auto" w:fill="F2F2F2" w:themeFill="background1" w:themeFillShade="F2"/>
          </w:tcPr>
          <w:p w:rsidR="00A46AE6" w:rsidRDefault="00A46AE6" w:rsidP="00792115">
            <w:pPr>
              <w:spacing w:before="120"/>
            </w:pPr>
            <w:r>
              <w:t>6.2. Trust &amp; Public Sector Income funds voluntary programmes</w:t>
            </w:r>
          </w:p>
        </w:tc>
        <w:tc>
          <w:tcPr>
            <w:tcW w:w="4140" w:type="dxa"/>
            <w:gridSpan w:val="2"/>
            <w:shd w:val="clear" w:color="auto" w:fill="F2F2F2" w:themeFill="background1" w:themeFillShade="F2"/>
          </w:tcPr>
          <w:p w:rsidR="00A46AE6" w:rsidRDefault="00A46AE6" w:rsidP="00AE3238">
            <w:pPr>
              <w:spacing w:before="120"/>
            </w:pPr>
            <w:r>
              <w:t>£ raised / Budget</w:t>
            </w:r>
          </w:p>
          <w:p w:rsidR="00A46AE6" w:rsidRPr="00D360D4" w:rsidRDefault="00A46AE6" w:rsidP="00AE3238">
            <w:pPr>
              <w:spacing w:before="120"/>
            </w:pPr>
            <w:r>
              <w:t>10:1 ROI</w:t>
            </w:r>
          </w:p>
        </w:tc>
        <w:tc>
          <w:tcPr>
            <w:tcW w:w="1912" w:type="dxa"/>
            <w:gridSpan w:val="2"/>
            <w:shd w:val="clear" w:color="auto" w:fill="F2F2F2" w:themeFill="background1" w:themeFillShade="F2"/>
          </w:tcPr>
          <w:p w:rsidR="00A46AE6" w:rsidRDefault="00A46AE6" w:rsidP="00AE3238">
            <w:pPr>
              <w:spacing w:before="120"/>
            </w:pPr>
            <w:r>
              <w:t>Fundraising Report</w:t>
            </w:r>
          </w:p>
        </w:tc>
        <w:tc>
          <w:tcPr>
            <w:tcW w:w="2039" w:type="dxa"/>
            <w:shd w:val="clear" w:color="auto" w:fill="F2F2F2" w:themeFill="background1" w:themeFillShade="F2"/>
          </w:tcPr>
          <w:p w:rsidR="00A46AE6" w:rsidRDefault="00A46AE6" w:rsidP="00AE3238">
            <w:pPr>
              <w:spacing w:before="120"/>
            </w:pPr>
            <w:r>
              <w:t>Fundraising Department</w:t>
            </w:r>
          </w:p>
        </w:tc>
        <w:tc>
          <w:tcPr>
            <w:tcW w:w="2153" w:type="dxa"/>
            <w:gridSpan w:val="4"/>
            <w:shd w:val="clear" w:color="auto" w:fill="F2F2F2" w:themeFill="background1" w:themeFillShade="F2"/>
          </w:tcPr>
          <w:p w:rsidR="00A46AE6" w:rsidRDefault="00A46AE6" w:rsidP="00AE3238">
            <w:pPr>
              <w:spacing w:before="120"/>
            </w:pPr>
            <w:r>
              <w:t>Prevention</w:t>
            </w:r>
          </w:p>
        </w:tc>
        <w:tc>
          <w:tcPr>
            <w:tcW w:w="1196" w:type="dxa"/>
            <w:gridSpan w:val="2"/>
            <w:shd w:val="clear" w:color="auto" w:fill="F2F2F2" w:themeFill="background1" w:themeFillShade="F2"/>
          </w:tcPr>
          <w:p w:rsidR="00A46AE6" w:rsidRDefault="00A46AE6" w:rsidP="00AE3238">
            <w:pPr>
              <w:spacing w:before="120"/>
            </w:pPr>
            <w:r>
              <w:t>Quarterly</w:t>
            </w:r>
          </w:p>
        </w:tc>
      </w:tr>
      <w:tr w:rsidR="00A46AE6" w:rsidTr="00D57F9F">
        <w:tc>
          <w:tcPr>
            <w:tcW w:w="3869" w:type="dxa"/>
            <w:gridSpan w:val="3"/>
          </w:tcPr>
          <w:p w:rsidR="00A46AE6" w:rsidRDefault="00A46AE6" w:rsidP="00792115">
            <w:pPr>
              <w:spacing w:before="120"/>
            </w:pPr>
            <w:r>
              <w:t xml:space="preserve">6.3. Individuals Income funds voluntary </w:t>
            </w:r>
            <w:r w:rsidR="00AE3238">
              <w:t>and core costs</w:t>
            </w:r>
          </w:p>
        </w:tc>
        <w:tc>
          <w:tcPr>
            <w:tcW w:w="4140" w:type="dxa"/>
            <w:gridSpan w:val="2"/>
          </w:tcPr>
          <w:p w:rsidR="00A46AE6" w:rsidRDefault="00A46AE6" w:rsidP="00AE3238">
            <w:pPr>
              <w:spacing w:before="120"/>
            </w:pPr>
            <w:r>
              <w:t>£ raised / Budget</w:t>
            </w:r>
          </w:p>
          <w:p w:rsidR="00A46AE6" w:rsidRPr="00D360D4" w:rsidRDefault="00A46AE6" w:rsidP="00AE3238">
            <w:pPr>
              <w:spacing w:before="120"/>
            </w:pPr>
            <w:r>
              <w:t>2.5:1 ROI</w:t>
            </w:r>
          </w:p>
        </w:tc>
        <w:tc>
          <w:tcPr>
            <w:tcW w:w="1912" w:type="dxa"/>
            <w:gridSpan w:val="2"/>
          </w:tcPr>
          <w:p w:rsidR="00A46AE6" w:rsidRDefault="00A46AE6" w:rsidP="00AE3238">
            <w:pPr>
              <w:spacing w:before="120"/>
            </w:pPr>
            <w:r>
              <w:t>Fundraising Report</w:t>
            </w:r>
          </w:p>
        </w:tc>
        <w:tc>
          <w:tcPr>
            <w:tcW w:w="2039" w:type="dxa"/>
          </w:tcPr>
          <w:p w:rsidR="00A46AE6" w:rsidRDefault="00A46AE6" w:rsidP="00AE3238">
            <w:pPr>
              <w:spacing w:before="120"/>
            </w:pPr>
            <w:r>
              <w:t>Fundraising Department</w:t>
            </w:r>
          </w:p>
        </w:tc>
        <w:tc>
          <w:tcPr>
            <w:tcW w:w="2153" w:type="dxa"/>
            <w:gridSpan w:val="4"/>
          </w:tcPr>
          <w:p w:rsidR="00A46AE6" w:rsidRDefault="00A46AE6" w:rsidP="00AE3238">
            <w:pPr>
              <w:spacing w:before="120"/>
            </w:pPr>
            <w:r>
              <w:t>Prevention</w:t>
            </w:r>
          </w:p>
        </w:tc>
        <w:tc>
          <w:tcPr>
            <w:tcW w:w="1196" w:type="dxa"/>
            <w:gridSpan w:val="2"/>
          </w:tcPr>
          <w:p w:rsidR="00A46AE6" w:rsidRDefault="00A46AE6" w:rsidP="00AE3238">
            <w:pPr>
              <w:spacing w:before="120"/>
            </w:pPr>
            <w:r>
              <w:t>Quarterly</w:t>
            </w:r>
          </w:p>
        </w:tc>
      </w:tr>
      <w:tr w:rsidR="00A46AE6" w:rsidTr="00AE3238">
        <w:tc>
          <w:tcPr>
            <w:tcW w:w="3869" w:type="dxa"/>
            <w:gridSpan w:val="3"/>
            <w:shd w:val="clear" w:color="auto" w:fill="F2F2F2" w:themeFill="background1" w:themeFillShade="F2"/>
          </w:tcPr>
          <w:p w:rsidR="00A46AE6" w:rsidRDefault="00A46AE6" w:rsidP="00AE3238">
            <w:pPr>
              <w:spacing w:before="120"/>
            </w:pPr>
            <w:r>
              <w:t>6.4. Community Income funds voluntary programmes</w:t>
            </w:r>
          </w:p>
        </w:tc>
        <w:tc>
          <w:tcPr>
            <w:tcW w:w="4140" w:type="dxa"/>
            <w:gridSpan w:val="2"/>
            <w:shd w:val="clear" w:color="auto" w:fill="F2F2F2" w:themeFill="background1" w:themeFillShade="F2"/>
          </w:tcPr>
          <w:p w:rsidR="00A46AE6" w:rsidRDefault="00A46AE6" w:rsidP="00AE3238">
            <w:pPr>
              <w:spacing w:before="120"/>
            </w:pPr>
            <w:r>
              <w:t>£ Raised / Budget</w:t>
            </w:r>
          </w:p>
          <w:p w:rsidR="00A46AE6" w:rsidRDefault="00A46AE6" w:rsidP="00AE3238">
            <w:pPr>
              <w:spacing w:before="120"/>
            </w:pPr>
            <w:r>
              <w:t>2:1 ROI</w:t>
            </w:r>
          </w:p>
        </w:tc>
        <w:tc>
          <w:tcPr>
            <w:tcW w:w="1912" w:type="dxa"/>
            <w:gridSpan w:val="2"/>
            <w:shd w:val="clear" w:color="auto" w:fill="F2F2F2" w:themeFill="background1" w:themeFillShade="F2"/>
          </w:tcPr>
          <w:p w:rsidR="00A46AE6" w:rsidRDefault="00A46AE6" w:rsidP="00AE3238">
            <w:pPr>
              <w:spacing w:before="120"/>
            </w:pPr>
            <w:r>
              <w:t>Fundraising Report</w:t>
            </w:r>
          </w:p>
        </w:tc>
        <w:tc>
          <w:tcPr>
            <w:tcW w:w="2039" w:type="dxa"/>
            <w:shd w:val="clear" w:color="auto" w:fill="F2F2F2" w:themeFill="background1" w:themeFillShade="F2"/>
          </w:tcPr>
          <w:p w:rsidR="00A46AE6" w:rsidRDefault="00A46AE6" w:rsidP="00AE3238">
            <w:pPr>
              <w:spacing w:before="120"/>
            </w:pPr>
            <w:r>
              <w:t>Fundraising Department</w:t>
            </w:r>
          </w:p>
        </w:tc>
        <w:tc>
          <w:tcPr>
            <w:tcW w:w="2153" w:type="dxa"/>
            <w:gridSpan w:val="4"/>
            <w:shd w:val="clear" w:color="auto" w:fill="F2F2F2" w:themeFill="background1" w:themeFillShade="F2"/>
          </w:tcPr>
          <w:p w:rsidR="00A46AE6" w:rsidRDefault="00A46AE6" w:rsidP="00AE3238">
            <w:pPr>
              <w:spacing w:before="120"/>
            </w:pPr>
            <w:r>
              <w:t>Energising communities</w:t>
            </w:r>
          </w:p>
        </w:tc>
        <w:tc>
          <w:tcPr>
            <w:tcW w:w="1196" w:type="dxa"/>
            <w:gridSpan w:val="2"/>
            <w:shd w:val="clear" w:color="auto" w:fill="F2F2F2" w:themeFill="background1" w:themeFillShade="F2"/>
          </w:tcPr>
          <w:p w:rsidR="00A46AE6" w:rsidRDefault="00A46AE6" w:rsidP="00AE3238">
            <w:pPr>
              <w:spacing w:before="120"/>
            </w:pPr>
            <w:r>
              <w:t>Quarterly</w:t>
            </w:r>
          </w:p>
        </w:tc>
      </w:tr>
      <w:tr w:rsidR="00A46AE6" w:rsidTr="00D57F9F">
        <w:tc>
          <w:tcPr>
            <w:tcW w:w="3869" w:type="dxa"/>
            <w:gridSpan w:val="3"/>
          </w:tcPr>
          <w:p w:rsidR="00A46AE6" w:rsidRDefault="00A46AE6" w:rsidP="00AE3238">
            <w:pPr>
              <w:spacing w:before="120"/>
            </w:pPr>
            <w:r>
              <w:t>6.5. Supporters are supported to understand the work of Depaul</w:t>
            </w:r>
          </w:p>
        </w:tc>
        <w:tc>
          <w:tcPr>
            <w:tcW w:w="4140" w:type="dxa"/>
            <w:gridSpan w:val="2"/>
          </w:tcPr>
          <w:p w:rsidR="00A46AE6" w:rsidRDefault="00A46AE6" w:rsidP="00AE3238">
            <w:pPr>
              <w:spacing w:before="120"/>
            </w:pPr>
            <w:r>
              <w:t>Number of supporter complaints</w:t>
            </w:r>
          </w:p>
        </w:tc>
        <w:tc>
          <w:tcPr>
            <w:tcW w:w="1912" w:type="dxa"/>
            <w:gridSpan w:val="2"/>
          </w:tcPr>
          <w:p w:rsidR="00A46AE6" w:rsidRDefault="00A46AE6" w:rsidP="00AE3238">
            <w:pPr>
              <w:spacing w:before="120"/>
            </w:pPr>
            <w:r>
              <w:t xml:space="preserve">Fundraising </w:t>
            </w:r>
          </w:p>
          <w:p w:rsidR="00A46AE6" w:rsidRDefault="00A46AE6" w:rsidP="00AE3238">
            <w:pPr>
              <w:spacing w:before="120"/>
            </w:pPr>
            <w:r>
              <w:t>Report</w:t>
            </w:r>
          </w:p>
        </w:tc>
        <w:tc>
          <w:tcPr>
            <w:tcW w:w="2039" w:type="dxa"/>
          </w:tcPr>
          <w:p w:rsidR="00A46AE6" w:rsidRDefault="00A46AE6" w:rsidP="00AE3238">
            <w:pPr>
              <w:spacing w:before="120"/>
            </w:pPr>
            <w:r>
              <w:t xml:space="preserve">Fundraising </w:t>
            </w:r>
          </w:p>
          <w:p w:rsidR="00A46AE6" w:rsidRDefault="00A46AE6" w:rsidP="00AE3238">
            <w:pPr>
              <w:spacing w:before="120"/>
            </w:pPr>
            <w:r>
              <w:t>Department</w:t>
            </w:r>
          </w:p>
        </w:tc>
        <w:tc>
          <w:tcPr>
            <w:tcW w:w="2153" w:type="dxa"/>
            <w:gridSpan w:val="4"/>
          </w:tcPr>
          <w:p w:rsidR="00A46AE6" w:rsidRDefault="00A46AE6" w:rsidP="00AE3238">
            <w:pPr>
              <w:spacing w:before="120"/>
            </w:pPr>
            <w:r>
              <w:t>Energising communities</w:t>
            </w:r>
          </w:p>
        </w:tc>
        <w:tc>
          <w:tcPr>
            <w:tcW w:w="1196" w:type="dxa"/>
            <w:gridSpan w:val="2"/>
          </w:tcPr>
          <w:p w:rsidR="00A46AE6" w:rsidRDefault="00A46AE6" w:rsidP="00AE3238">
            <w:pPr>
              <w:spacing w:before="120"/>
            </w:pPr>
            <w:r>
              <w:t>Quarterly</w:t>
            </w:r>
          </w:p>
        </w:tc>
      </w:tr>
      <w:tr w:rsidR="00792115" w:rsidTr="00D57F9F">
        <w:tc>
          <w:tcPr>
            <w:tcW w:w="3869" w:type="dxa"/>
            <w:gridSpan w:val="3"/>
          </w:tcPr>
          <w:p w:rsidR="00792115" w:rsidRDefault="00792115" w:rsidP="00792115">
            <w:pPr>
              <w:spacing w:before="120"/>
            </w:pPr>
            <w:r>
              <w:t>6.6. Supporters preferences and data are highly regarded and protected</w:t>
            </w:r>
          </w:p>
        </w:tc>
        <w:tc>
          <w:tcPr>
            <w:tcW w:w="4140" w:type="dxa"/>
            <w:gridSpan w:val="2"/>
          </w:tcPr>
          <w:p w:rsidR="00792115" w:rsidRDefault="00792115" w:rsidP="00AE3238">
            <w:pPr>
              <w:spacing w:before="120"/>
            </w:pPr>
            <w:r>
              <w:t>Fundraising compliance and data audit</w:t>
            </w:r>
          </w:p>
          <w:p w:rsidR="00792115" w:rsidRDefault="00792115" w:rsidP="00792115">
            <w:pPr>
              <w:spacing w:before="120"/>
            </w:pPr>
            <w:r>
              <w:t>Compliance near misses</w:t>
            </w:r>
          </w:p>
        </w:tc>
        <w:tc>
          <w:tcPr>
            <w:tcW w:w="1912" w:type="dxa"/>
            <w:gridSpan w:val="2"/>
          </w:tcPr>
          <w:p w:rsidR="00792115" w:rsidRDefault="00792115" w:rsidP="00AE3238">
            <w:pPr>
              <w:spacing w:before="120"/>
            </w:pPr>
            <w:r>
              <w:t>Data Audit</w:t>
            </w:r>
          </w:p>
          <w:p w:rsidR="00792115" w:rsidRDefault="00792115" w:rsidP="00AE3238">
            <w:pPr>
              <w:spacing w:before="120"/>
            </w:pPr>
            <w:r>
              <w:t xml:space="preserve">Fundraising </w:t>
            </w:r>
          </w:p>
        </w:tc>
        <w:tc>
          <w:tcPr>
            <w:tcW w:w="2039" w:type="dxa"/>
          </w:tcPr>
          <w:p w:rsidR="00792115" w:rsidRDefault="00792115" w:rsidP="00AE3238">
            <w:pPr>
              <w:spacing w:before="120"/>
            </w:pPr>
            <w:r>
              <w:t>Fundraising Department</w:t>
            </w:r>
          </w:p>
        </w:tc>
        <w:tc>
          <w:tcPr>
            <w:tcW w:w="2153" w:type="dxa"/>
            <w:gridSpan w:val="4"/>
          </w:tcPr>
          <w:p w:rsidR="00792115" w:rsidRDefault="00792115" w:rsidP="00AE3238">
            <w:pPr>
              <w:spacing w:before="120"/>
            </w:pPr>
            <w:r>
              <w:t>Increasing resilience</w:t>
            </w:r>
          </w:p>
        </w:tc>
        <w:tc>
          <w:tcPr>
            <w:tcW w:w="1196" w:type="dxa"/>
            <w:gridSpan w:val="2"/>
          </w:tcPr>
          <w:p w:rsidR="00792115" w:rsidRDefault="00792115" w:rsidP="00AE3238">
            <w:pPr>
              <w:spacing w:before="120"/>
            </w:pPr>
            <w:r>
              <w:t>Annually Quarterly</w:t>
            </w:r>
          </w:p>
        </w:tc>
      </w:tr>
      <w:tr w:rsidR="00A46AE6" w:rsidTr="00AE3238">
        <w:tc>
          <w:tcPr>
            <w:tcW w:w="3869" w:type="dxa"/>
            <w:gridSpan w:val="3"/>
            <w:shd w:val="clear" w:color="auto" w:fill="F2F2F2" w:themeFill="background1" w:themeFillShade="F2"/>
          </w:tcPr>
          <w:p w:rsidR="00A46AE6" w:rsidRDefault="00792115" w:rsidP="00AE3238">
            <w:pPr>
              <w:spacing w:before="120"/>
            </w:pPr>
            <w:r>
              <w:t>6.7</w:t>
            </w:r>
            <w:r w:rsidR="00A46AE6">
              <w:t>. Local authorities award new contracts to Depaul</w:t>
            </w:r>
          </w:p>
        </w:tc>
        <w:tc>
          <w:tcPr>
            <w:tcW w:w="4140" w:type="dxa"/>
            <w:gridSpan w:val="2"/>
            <w:shd w:val="clear" w:color="auto" w:fill="F2F2F2" w:themeFill="background1" w:themeFillShade="F2"/>
          </w:tcPr>
          <w:p w:rsidR="00A46AE6" w:rsidRDefault="00A46AE6" w:rsidP="00AE3238">
            <w:pPr>
              <w:spacing w:before="120"/>
            </w:pPr>
            <w:r>
              <w:t>£gross won p.a. value / target</w:t>
            </w:r>
          </w:p>
          <w:p w:rsidR="00A46AE6" w:rsidRDefault="00A46AE6" w:rsidP="00AE3238">
            <w:pPr>
              <w:spacing w:before="120"/>
            </w:pPr>
          </w:p>
        </w:tc>
        <w:tc>
          <w:tcPr>
            <w:tcW w:w="1912" w:type="dxa"/>
            <w:gridSpan w:val="2"/>
            <w:shd w:val="clear" w:color="auto" w:fill="F2F2F2" w:themeFill="background1" w:themeFillShade="F2"/>
          </w:tcPr>
          <w:p w:rsidR="00A46AE6" w:rsidRDefault="00792115" w:rsidP="00AE3238">
            <w:pPr>
              <w:spacing w:before="120"/>
            </w:pPr>
            <w:r>
              <w:t>BD Report</w:t>
            </w:r>
          </w:p>
        </w:tc>
        <w:tc>
          <w:tcPr>
            <w:tcW w:w="2039" w:type="dxa"/>
            <w:shd w:val="clear" w:color="auto" w:fill="F2F2F2" w:themeFill="background1" w:themeFillShade="F2"/>
          </w:tcPr>
          <w:p w:rsidR="00A46AE6" w:rsidRDefault="00792115" w:rsidP="00AE3238">
            <w:pPr>
              <w:spacing w:before="120"/>
            </w:pPr>
            <w:r>
              <w:t>BD Team</w:t>
            </w:r>
          </w:p>
        </w:tc>
        <w:tc>
          <w:tcPr>
            <w:tcW w:w="2153" w:type="dxa"/>
            <w:gridSpan w:val="4"/>
            <w:shd w:val="clear" w:color="auto" w:fill="F2F2F2" w:themeFill="background1" w:themeFillShade="F2"/>
          </w:tcPr>
          <w:p w:rsidR="00A46AE6" w:rsidRDefault="00A46AE6" w:rsidP="00AE3238">
            <w:pPr>
              <w:spacing w:before="120"/>
            </w:pPr>
            <w:r>
              <w:t>Increasing resilience</w:t>
            </w:r>
          </w:p>
        </w:tc>
        <w:tc>
          <w:tcPr>
            <w:tcW w:w="1196" w:type="dxa"/>
            <w:gridSpan w:val="2"/>
            <w:shd w:val="clear" w:color="auto" w:fill="F2F2F2" w:themeFill="background1" w:themeFillShade="F2"/>
          </w:tcPr>
          <w:p w:rsidR="00A46AE6" w:rsidRDefault="00A46AE6" w:rsidP="00AE3238">
            <w:pPr>
              <w:spacing w:before="120"/>
            </w:pPr>
            <w:r>
              <w:t>Quarterly</w:t>
            </w:r>
          </w:p>
        </w:tc>
      </w:tr>
      <w:tr w:rsidR="00A46AE6" w:rsidTr="00D57F9F">
        <w:tc>
          <w:tcPr>
            <w:tcW w:w="3869" w:type="dxa"/>
            <w:gridSpan w:val="3"/>
          </w:tcPr>
          <w:p w:rsidR="00A46AE6" w:rsidRDefault="00A46AE6" w:rsidP="00AE3238">
            <w:pPr>
              <w:spacing w:before="120"/>
            </w:pPr>
            <w:r>
              <w:t>6</w:t>
            </w:r>
            <w:r w:rsidR="00792115">
              <w:t>.8</w:t>
            </w:r>
            <w:r>
              <w:t>. Local authorities trust Depaul and maintain contracts with Depaul</w:t>
            </w:r>
          </w:p>
        </w:tc>
        <w:tc>
          <w:tcPr>
            <w:tcW w:w="4140" w:type="dxa"/>
            <w:gridSpan w:val="2"/>
          </w:tcPr>
          <w:p w:rsidR="00A46AE6" w:rsidRDefault="00A46AE6" w:rsidP="00AE3238">
            <w:pPr>
              <w:spacing w:before="120"/>
            </w:pPr>
            <w:r>
              <w:t>% retention rate (80%)</w:t>
            </w:r>
          </w:p>
          <w:p w:rsidR="00A46AE6" w:rsidRDefault="00A46AE6" w:rsidP="00AE3238">
            <w:pPr>
              <w:spacing w:before="120"/>
            </w:pPr>
            <w:r>
              <w:t>£net value of all contracts p.a. / budget</w:t>
            </w:r>
          </w:p>
        </w:tc>
        <w:tc>
          <w:tcPr>
            <w:tcW w:w="1912" w:type="dxa"/>
            <w:gridSpan w:val="2"/>
          </w:tcPr>
          <w:p w:rsidR="00A46AE6" w:rsidRDefault="00792115" w:rsidP="00AE3238">
            <w:pPr>
              <w:spacing w:before="120"/>
            </w:pPr>
            <w:r>
              <w:t>BD Report</w:t>
            </w:r>
          </w:p>
        </w:tc>
        <w:tc>
          <w:tcPr>
            <w:tcW w:w="2039" w:type="dxa"/>
          </w:tcPr>
          <w:p w:rsidR="00A46AE6" w:rsidRDefault="00792115" w:rsidP="00AE3238">
            <w:pPr>
              <w:spacing w:before="120"/>
            </w:pPr>
            <w:r>
              <w:t>BD Team</w:t>
            </w:r>
          </w:p>
        </w:tc>
        <w:tc>
          <w:tcPr>
            <w:tcW w:w="2153" w:type="dxa"/>
            <w:gridSpan w:val="4"/>
          </w:tcPr>
          <w:p w:rsidR="00A46AE6" w:rsidRDefault="00A46AE6" w:rsidP="00AE3238">
            <w:pPr>
              <w:spacing w:before="120"/>
            </w:pPr>
            <w:r>
              <w:t>Increasing resilience</w:t>
            </w:r>
          </w:p>
        </w:tc>
        <w:tc>
          <w:tcPr>
            <w:tcW w:w="1196" w:type="dxa"/>
            <w:gridSpan w:val="2"/>
          </w:tcPr>
          <w:p w:rsidR="00A46AE6" w:rsidRDefault="00A46AE6" w:rsidP="00AE3238">
            <w:pPr>
              <w:spacing w:before="120"/>
            </w:pPr>
            <w:r>
              <w:t>Quarterly</w:t>
            </w:r>
          </w:p>
        </w:tc>
      </w:tr>
      <w:tr w:rsidR="00A46AE6" w:rsidTr="00AE3238">
        <w:tc>
          <w:tcPr>
            <w:tcW w:w="3869" w:type="dxa"/>
            <w:gridSpan w:val="3"/>
            <w:shd w:val="clear" w:color="auto" w:fill="F2F2F2" w:themeFill="background1" w:themeFillShade="F2"/>
          </w:tcPr>
          <w:p w:rsidR="00AE3238" w:rsidRDefault="00A46AE6" w:rsidP="00AE3238">
            <w:pPr>
              <w:spacing w:before="120"/>
            </w:pPr>
            <w:r>
              <w:t>6</w:t>
            </w:r>
            <w:r w:rsidR="00792115">
              <w:t>.9</w:t>
            </w:r>
            <w:r>
              <w:t>. The cost of participating in local authority commissioning does not outweigh the benefit</w:t>
            </w:r>
          </w:p>
        </w:tc>
        <w:tc>
          <w:tcPr>
            <w:tcW w:w="4140" w:type="dxa"/>
            <w:gridSpan w:val="2"/>
            <w:shd w:val="clear" w:color="auto" w:fill="F2F2F2" w:themeFill="background1" w:themeFillShade="F2"/>
          </w:tcPr>
          <w:p w:rsidR="00A46AE6" w:rsidRDefault="00A46AE6" w:rsidP="00AE3238">
            <w:pPr>
              <w:spacing w:before="120"/>
            </w:pPr>
            <w:r>
              <w:t>ROI</w:t>
            </w:r>
          </w:p>
          <w:p w:rsidR="00A46AE6" w:rsidRDefault="00A46AE6" w:rsidP="00AE3238">
            <w:pPr>
              <w:spacing w:before="120"/>
            </w:pPr>
            <w:r>
              <w:t>Win Ratio</w:t>
            </w:r>
          </w:p>
        </w:tc>
        <w:tc>
          <w:tcPr>
            <w:tcW w:w="1912" w:type="dxa"/>
            <w:gridSpan w:val="2"/>
            <w:shd w:val="clear" w:color="auto" w:fill="F2F2F2" w:themeFill="background1" w:themeFillShade="F2"/>
          </w:tcPr>
          <w:p w:rsidR="00A46AE6" w:rsidRDefault="00A46AE6" w:rsidP="00AE3238">
            <w:pPr>
              <w:spacing w:before="120"/>
            </w:pPr>
            <w:r>
              <w:t>Business Development Report</w:t>
            </w:r>
          </w:p>
        </w:tc>
        <w:tc>
          <w:tcPr>
            <w:tcW w:w="2039" w:type="dxa"/>
            <w:shd w:val="clear" w:color="auto" w:fill="F2F2F2" w:themeFill="background1" w:themeFillShade="F2"/>
          </w:tcPr>
          <w:p w:rsidR="00A46AE6" w:rsidRDefault="00A46AE6" w:rsidP="00AE3238">
            <w:pPr>
              <w:spacing w:before="120"/>
            </w:pPr>
            <w:r>
              <w:t>Business Development Team</w:t>
            </w:r>
          </w:p>
        </w:tc>
        <w:tc>
          <w:tcPr>
            <w:tcW w:w="2153" w:type="dxa"/>
            <w:gridSpan w:val="4"/>
            <w:shd w:val="clear" w:color="auto" w:fill="F2F2F2" w:themeFill="background1" w:themeFillShade="F2"/>
          </w:tcPr>
          <w:p w:rsidR="00A46AE6" w:rsidRDefault="00A46AE6" w:rsidP="00AE3238">
            <w:pPr>
              <w:spacing w:before="120"/>
            </w:pPr>
            <w:r>
              <w:t>Increasing resilience</w:t>
            </w:r>
          </w:p>
        </w:tc>
        <w:tc>
          <w:tcPr>
            <w:tcW w:w="1196" w:type="dxa"/>
            <w:gridSpan w:val="2"/>
            <w:shd w:val="clear" w:color="auto" w:fill="F2F2F2" w:themeFill="background1" w:themeFillShade="F2"/>
          </w:tcPr>
          <w:p w:rsidR="00A46AE6" w:rsidRDefault="00A46AE6" w:rsidP="00AE3238">
            <w:pPr>
              <w:spacing w:before="120"/>
            </w:pPr>
            <w:r>
              <w:t>Quarterly</w:t>
            </w:r>
          </w:p>
        </w:tc>
      </w:tr>
      <w:tr w:rsidR="00A46AE6" w:rsidRPr="007075F0" w:rsidTr="00A46AE6">
        <w:trPr>
          <w:gridAfter w:val="1"/>
          <w:wAfter w:w="33" w:type="dxa"/>
        </w:trPr>
        <w:tc>
          <w:tcPr>
            <w:tcW w:w="15276" w:type="dxa"/>
            <w:gridSpan w:val="13"/>
            <w:tcBorders>
              <w:top w:val="single" w:sz="12" w:space="0" w:color="auto"/>
              <w:left w:val="single" w:sz="12" w:space="0" w:color="auto"/>
              <w:bottom w:val="single" w:sz="12" w:space="0" w:color="auto"/>
              <w:right w:val="single" w:sz="12" w:space="0" w:color="auto"/>
            </w:tcBorders>
            <w:shd w:val="clear" w:color="auto" w:fill="FBD4B4" w:themeFill="accent6" w:themeFillTint="66"/>
          </w:tcPr>
          <w:p w:rsidR="00A46AE6" w:rsidRPr="00F2402C" w:rsidRDefault="00A46AE6" w:rsidP="00736A2F">
            <w:pPr>
              <w:rPr>
                <w:rFonts w:ascii="Montserrat" w:hAnsi="Montserrat"/>
                <w:b/>
                <w:szCs w:val="24"/>
              </w:rPr>
            </w:pPr>
            <w:r>
              <w:rPr>
                <w:rFonts w:ascii="Montserrat" w:hAnsi="Montserrat"/>
                <w:b/>
                <w:szCs w:val="24"/>
              </w:rPr>
              <w:lastRenderedPageBreak/>
              <w:t>7</w:t>
            </w:r>
            <w:r w:rsidRPr="00F2402C">
              <w:rPr>
                <w:rFonts w:ascii="Montserrat" w:hAnsi="Montserrat"/>
                <w:b/>
                <w:szCs w:val="24"/>
              </w:rPr>
              <w:t>.</w:t>
            </w:r>
            <w:r w:rsidRPr="00F2402C">
              <w:rPr>
                <w:rFonts w:ascii="Montserrat" w:hAnsi="Montserrat"/>
                <w:b/>
                <w:szCs w:val="24"/>
              </w:rPr>
              <w:tab/>
              <w:t xml:space="preserve">Critical Success Factor </w:t>
            </w:r>
            <w:r>
              <w:rPr>
                <w:rFonts w:ascii="Montserrat" w:hAnsi="Montserrat"/>
                <w:b/>
                <w:szCs w:val="24"/>
              </w:rPr>
              <w:t>7</w:t>
            </w:r>
            <w:r w:rsidRPr="00F2402C">
              <w:rPr>
                <w:rFonts w:ascii="Montserrat" w:hAnsi="Montserrat"/>
                <w:b/>
                <w:szCs w:val="24"/>
              </w:rPr>
              <w:t xml:space="preserve">: </w:t>
            </w:r>
            <w:r>
              <w:rPr>
                <w:rFonts w:ascii="Montserrat" w:hAnsi="Montserrat"/>
                <w:b/>
                <w:szCs w:val="24"/>
              </w:rPr>
              <w:t xml:space="preserve">Depaul becomes authoritative voice for youth homelessness  </w:t>
            </w:r>
          </w:p>
          <w:p w:rsidR="00A46AE6" w:rsidRPr="007075F0" w:rsidRDefault="00A46AE6" w:rsidP="00736A2F">
            <w:pPr>
              <w:rPr>
                <w:b/>
              </w:rPr>
            </w:pPr>
            <w:r w:rsidRPr="00F2402C">
              <w:rPr>
                <w:rFonts w:ascii="Montserrat" w:hAnsi="Montserrat" w:cs="Tahoma"/>
                <w:szCs w:val="24"/>
              </w:rPr>
              <w:t xml:space="preserve">High level indicators: </w:t>
            </w:r>
            <w:r>
              <w:rPr>
                <w:rFonts w:ascii="Montserrat" w:hAnsi="Montserrat" w:cs="Tahoma"/>
                <w:szCs w:val="24"/>
              </w:rPr>
              <w:t xml:space="preserve">Stakeholders report increasing influence </w:t>
            </w:r>
          </w:p>
        </w:tc>
      </w:tr>
      <w:tr w:rsidR="00A46AE6" w:rsidTr="00D57F9F">
        <w:tc>
          <w:tcPr>
            <w:tcW w:w="3869" w:type="dxa"/>
            <w:gridSpan w:val="3"/>
            <w:tcBorders>
              <w:top w:val="single" w:sz="8" w:space="0" w:color="auto"/>
              <w:left w:val="single" w:sz="12" w:space="0" w:color="auto"/>
              <w:bottom w:val="single" w:sz="8" w:space="0" w:color="auto"/>
            </w:tcBorders>
            <w:shd w:val="clear" w:color="auto" w:fill="FDE9D9" w:themeFill="accent6" w:themeFillTint="33"/>
          </w:tcPr>
          <w:p w:rsidR="00A46AE6" w:rsidRPr="00970210" w:rsidRDefault="00A46AE6" w:rsidP="00736A2F">
            <w:r>
              <w:t>Outcome</w:t>
            </w:r>
          </w:p>
        </w:tc>
        <w:tc>
          <w:tcPr>
            <w:tcW w:w="4140" w:type="dxa"/>
            <w:gridSpan w:val="2"/>
            <w:tcBorders>
              <w:top w:val="single" w:sz="8" w:space="0" w:color="auto"/>
              <w:bottom w:val="single" w:sz="8" w:space="0" w:color="auto"/>
            </w:tcBorders>
            <w:shd w:val="clear" w:color="auto" w:fill="FDE9D9" w:themeFill="accent6" w:themeFillTint="33"/>
          </w:tcPr>
          <w:p w:rsidR="00A46AE6" w:rsidRPr="00970210" w:rsidRDefault="00A46AE6" w:rsidP="00736A2F">
            <w:r w:rsidRPr="00970210">
              <w:t>Key Performance Indicators</w:t>
            </w:r>
          </w:p>
        </w:tc>
        <w:tc>
          <w:tcPr>
            <w:tcW w:w="1912" w:type="dxa"/>
            <w:gridSpan w:val="2"/>
            <w:tcBorders>
              <w:top w:val="single" w:sz="8" w:space="0" w:color="auto"/>
              <w:bottom w:val="single" w:sz="8" w:space="0" w:color="auto"/>
            </w:tcBorders>
            <w:shd w:val="clear" w:color="auto" w:fill="FDE9D9" w:themeFill="accent6" w:themeFillTint="33"/>
          </w:tcPr>
          <w:p w:rsidR="00A46AE6" w:rsidRPr="00970210" w:rsidRDefault="00A46AE6" w:rsidP="00736A2F">
            <w:r w:rsidRPr="00970210">
              <w:t>Measurement</w:t>
            </w:r>
          </w:p>
        </w:tc>
        <w:tc>
          <w:tcPr>
            <w:tcW w:w="2039" w:type="dxa"/>
            <w:tcBorders>
              <w:top w:val="single" w:sz="8" w:space="0" w:color="auto"/>
              <w:bottom w:val="single" w:sz="8" w:space="0" w:color="auto"/>
            </w:tcBorders>
            <w:shd w:val="clear" w:color="auto" w:fill="FDE9D9" w:themeFill="accent6" w:themeFillTint="33"/>
          </w:tcPr>
          <w:p w:rsidR="00A46AE6" w:rsidRPr="00970210" w:rsidRDefault="00A46AE6" w:rsidP="00F83443">
            <w:r w:rsidRPr="00970210">
              <w:t>Reporting Responsibility</w:t>
            </w:r>
          </w:p>
        </w:tc>
        <w:tc>
          <w:tcPr>
            <w:tcW w:w="2153" w:type="dxa"/>
            <w:gridSpan w:val="4"/>
            <w:tcBorders>
              <w:top w:val="single" w:sz="8" w:space="0" w:color="auto"/>
              <w:bottom w:val="single" w:sz="8" w:space="0" w:color="auto"/>
            </w:tcBorders>
            <w:shd w:val="clear" w:color="auto" w:fill="FDE9D9" w:themeFill="accent6" w:themeFillTint="33"/>
          </w:tcPr>
          <w:p w:rsidR="00A46AE6" w:rsidRPr="00970210" w:rsidRDefault="00A46AE6" w:rsidP="00736A2F">
            <w:r>
              <w:t>Priority</w:t>
            </w:r>
          </w:p>
        </w:tc>
        <w:tc>
          <w:tcPr>
            <w:tcW w:w="1196" w:type="dxa"/>
            <w:gridSpan w:val="2"/>
            <w:tcBorders>
              <w:top w:val="single" w:sz="8" w:space="0" w:color="auto"/>
              <w:bottom w:val="single" w:sz="8" w:space="0" w:color="auto"/>
              <w:right w:val="single" w:sz="12" w:space="0" w:color="auto"/>
            </w:tcBorders>
            <w:shd w:val="clear" w:color="auto" w:fill="FDE9D9" w:themeFill="accent6" w:themeFillTint="33"/>
          </w:tcPr>
          <w:p w:rsidR="00A46AE6" w:rsidRDefault="00A46AE6" w:rsidP="00736A2F">
            <w:r w:rsidRPr="00970210">
              <w:t>Timetable</w:t>
            </w:r>
          </w:p>
        </w:tc>
      </w:tr>
      <w:tr w:rsidR="00A46AE6" w:rsidTr="00D57F9F">
        <w:tc>
          <w:tcPr>
            <w:tcW w:w="3869" w:type="dxa"/>
            <w:gridSpan w:val="3"/>
          </w:tcPr>
          <w:p w:rsidR="00A46AE6" w:rsidRDefault="00A46AE6" w:rsidP="00AE3238">
            <w:pPr>
              <w:spacing w:before="120"/>
            </w:pPr>
            <w:r>
              <w:t>7.1. Media relations positively reporting on Depaul</w:t>
            </w:r>
          </w:p>
        </w:tc>
        <w:tc>
          <w:tcPr>
            <w:tcW w:w="4140" w:type="dxa"/>
            <w:gridSpan w:val="2"/>
          </w:tcPr>
          <w:p w:rsidR="00A46AE6" w:rsidRDefault="00A46AE6" w:rsidP="00AE3238">
            <w:pPr>
              <w:spacing w:before="120"/>
            </w:pPr>
            <w:r>
              <w:t>Quantity of traditional media coverage</w:t>
            </w:r>
          </w:p>
          <w:p w:rsidR="00A46AE6" w:rsidRDefault="00A46AE6" w:rsidP="00AE3238">
            <w:pPr>
              <w:spacing w:before="120"/>
            </w:pPr>
            <w:r>
              <w:t>Opportunities to see the Depaul name</w:t>
            </w:r>
          </w:p>
          <w:p w:rsidR="00A46AE6" w:rsidRDefault="00A46AE6" w:rsidP="00AE3238">
            <w:pPr>
              <w:spacing w:before="120"/>
            </w:pPr>
            <w:r>
              <w:t>Followers on social media</w:t>
            </w:r>
          </w:p>
          <w:p w:rsidR="00A46AE6" w:rsidRDefault="00A46AE6" w:rsidP="00AE3238">
            <w:pPr>
              <w:spacing w:before="120"/>
            </w:pPr>
            <w:r>
              <w:t>Website unique users</w:t>
            </w:r>
          </w:p>
          <w:p w:rsidR="00A46AE6" w:rsidRDefault="00A46AE6" w:rsidP="00AE3238">
            <w:pPr>
              <w:spacing w:before="120"/>
            </w:pPr>
            <w:r>
              <w:t>Public relation events attendance</w:t>
            </w:r>
          </w:p>
          <w:p w:rsidR="00A46AE6" w:rsidRDefault="00A46AE6" w:rsidP="00AE3238">
            <w:pPr>
              <w:spacing w:before="120"/>
            </w:pPr>
            <w:r>
              <w:t xml:space="preserve"> </w:t>
            </w:r>
          </w:p>
        </w:tc>
        <w:tc>
          <w:tcPr>
            <w:tcW w:w="1912" w:type="dxa"/>
            <w:gridSpan w:val="2"/>
          </w:tcPr>
          <w:p w:rsidR="00A46AE6" w:rsidRDefault="00A46AE6" w:rsidP="00AE3238">
            <w:pPr>
              <w:spacing w:before="120"/>
            </w:pPr>
            <w:r>
              <w:t>Communications management report</w:t>
            </w:r>
          </w:p>
        </w:tc>
        <w:tc>
          <w:tcPr>
            <w:tcW w:w="2039" w:type="dxa"/>
          </w:tcPr>
          <w:p w:rsidR="00A46AE6" w:rsidRDefault="00A46AE6" w:rsidP="00AE3238">
            <w:pPr>
              <w:spacing w:before="120"/>
            </w:pPr>
            <w:r>
              <w:t xml:space="preserve">Communications </w:t>
            </w:r>
          </w:p>
        </w:tc>
        <w:tc>
          <w:tcPr>
            <w:tcW w:w="2153" w:type="dxa"/>
            <w:gridSpan w:val="4"/>
          </w:tcPr>
          <w:p w:rsidR="00A46AE6" w:rsidRDefault="00A46AE6" w:rsidP="00AE3238">
            <w:pPr>
              <w:spacing w:before="120"/>
            </w:pPr>
            <w:r>
              <w:t>Energising communities</w:t>
            </w:r>
          </w:p>
        </w:tc>
        <w:tc>
          <w:tcPr>
            <w:tcW w:w="1196" w:type="dxa"/>
            <w:gridSpan w:val="2"/>
          </w:tcPr>
          <w:p w:rsidR="00A46AE6" w:rsidRDefault="00A46AE6" w:rsidP="00AE3238">
            <w:pPr>
              <w:spacing w:before="120"/>
            </w:pPr>
            <w:r>
              <w:t>Quarterly</w:t>
            </w:r>
          </w:p>
        </w:tc>
      </w:tr>
      <w:tr w:rsidR="00A46AE6" w:rsidTr="00AE3238">
        <w:tc>
          <w:tcPr>
            <w:tcW w:w="3869" w:type="dxa"/>
            <w:gridSpan w:val="3"/>
            <w:shd w:val="clear" w:color="auto" w:fill="F2F2F2" w:themeFill="background1" w:themeFillShade="F2"/>
          </w:tcPr>
          <w:p w:rsidR="00A46AE6" w:rsidRDefault="00A46AE6" w:rsidP="00AE3238">
            <w:pPr>
              <w:spacing w:before="120"/>
            </w:pPr>
            <w:r>
              <w:t>7.2. Internal communications reach all staff and volunteers with key messages</w:t>
            </w:r>
          </w:p>
        </w:tc>
        <w:tc>
          <w:tcPr>
            <w:tcW w:w="4140" w:type="dxa"/>
            <w:gridSpan w:val="2"/>
            <w:shd w:val="clear" w:color="auto" w:fill="F2F2F2" w:themeFill="background1" w:themeFillShade="F2"/>
          </w:tcPr>
          <w:p w:rsidR="00A46AE6" w:rsidRDefault="00A46AE6" w:rsidP="00AE3238">
            <w:pPr>
              <w:spacing w:before="120"/>
            </w:pPr>
            <w:r>
              <w:t>Quantity of internal communication bulletins</w:t>
            </w:r>
          </w:p>
          <w:p w:rsidR="00A46AE6" w:rsidRDefault="00A46AE6" w:rsidP="00AE3238">
            <w:pPr>
              <w:spacing w:before="120"/>
            </w:pPr>
            <w:r>
              <w:t>Reader %</w:t>
            </w:r>
          </w:p>
        </w:tc>
        <w:tc>
          <w:tcPr>
            <w:tcW w:w="1912" w:type="dxa"/>
            <w:gridSpan w:val="2"/>
            <w:shd w:val="clear" w:color="auto" w:fill="F2F2F2" w:themeFill="background1" w:themeFillShade="F2"/>
          </w:tcPr>
          <w:p w:rsidR="00A46AE6" w:rsidRDefault="00A46AE6" w:rsidP="00AE3238">
            <w:pPr>
              <w:spacing w:before="120"/>
            </w:pPr>
            <w:r>
              <w:t>Communications management report</w:t>
            </w:r>
          </w:p>
        </w:tc>
        <w:tc>
          <w:tcPr>
            <w:tcW w:w="2039" w:type="dxa"/>
            <w:shd w:val="clear" w:color="auto" w:fill="F2F2F2" w:themeFill="background1" w:themeFillShade="F2"/>
          </w:tcPr>
          <w:p w:rsidR="00A46AE6" w:rsidRDefault="00A46AE6" w:rsidP="00AE3238">
            <w:pPr>
              <w:spacing w:before="120"/>
            </w:pPr>
            <w:r>
              <w:t>Communications</w:t>
            </w:r>
          </w:p>
        </w:tc>
        <w:tc>
          <w:tcPr>
            <w:tcW w:w="2153" w:type="dxa"/>
            <w:gridSpan w:val="4"/>
            <w:shd w:val="clear" w:color="auto" w:fill="F2F2F2" w:themeFill="background1" w:themeFillShade="F2"/>
          </w:tcPr>
          <w:p w:rsidR="00A46AE6" w:rsidRDefault="00A46AE6" w:rsidP="00AE3238">
            <w:pPr>
              <w:spacing w:before="120"/>
            </w:pPr>
            <w:r>
              <w:t>Energising communities</w:t>
            </w:r>
          </w:p>
        </w:tc>
        <w:tc>
          <w:tcPr>
            <w:tcW w:w="1196" w:type="dxa"/>
            <w:gridSpan w:val="2"/>
            <w:shd w:val="clear" w:color="auto" w:fill="F2F2F2" w:themeFill="background1" w:themeFillShade="F2"/>
          </w:tcPr>
          <w:p w:rsidR="00A46AE6" w:rsidRDefault="00A46AE6" w:rsidP="00AE3238">
            <w:pPr>
              <w:spacing w:before="120"/>
            </w:pPr>
            <w:r>
              <w:t>Quarterly</w:t>
            </w:r>
          </w:p>
        </w:tc>
      </w:tr>
      <w:tr w:rsidR="00A46AE6" w:rsidTr="00D57F9F">
        <w:tc>
          <w:tcPr>
            <w:tcW w:w="3869" w:type="dxa"/>
            <w:gridSpan w:val="3"/>
          </w:tcPr>
          <w:p w:rsidR="00A46AE6" w:rsidRDefault="00A46AE6" w:rsidP="00AE3238">
            <w:pPr>
              <w:spacing w:before="120"/>
            </w:pPr>
            <w:r>
              <w:t>7.3. Annual report is effective in communicating Depaul’s impact</w:t>
            </w:r>
          </w:p>
        </w:tc>
        <w:tc>
          <w:tcPr>
            <w:tcW w:w="4140" w:type="dxa"/>
            <w:gridSpan w:val="2"/>
          </w:tcPr>
          <w:p w:rsidR="00A46AE6" w:rsidRDefault="00A46AE6" w:rsidP="00AE3238">
            <w:pPr>
              <w:spacing w:before="120"/>
            </w:pPr>
            <w:r>
              <w:t>Issued on time</w:t>
            </w:r>
          </w:p>
          <w:p w:rsidR="00A46AE6" w:rsidRDefault="00A46AE6" w:rsidP="00AE3238">
            <w:pPr>
              <w:spacing w:before="120"/>
            </w:pPr>
            <w:r>
              <w:t>Online readership numbers</w:t>
            </w:r>
          </w:p>
          <w:p w:rsidR="00A46AE6" w:rsidRDefault="00A46AE6" w:rsidP="00AE3238">
            <w:pPr>
              <w:spacing w:before="120"/>
            </w:pPr>
            <w:r>
              <w:t>Data is accurate and transparent</w:t>
            </w:r>
          </w:p>
        </w:tc>
        <w:tc>
          <w:tcPr>
            <w:tcW w:w="1912" w:type="dxa"/>
            <w:gridSpan w:val="2"/>
          </w:tcPr>
          <w:p w:rsidR="00A46AE6" w:rsidRDefault="00A46AE6" w:rsidP="00AE3238">
            <w:pPr>
              <w:spacing w:before="120"/>
            </w:pPr>
            <w:r>
              <w:t>Annual report</w:t>
            </w:r>
          </w:p>
        </w:tc>
        <w:tc>
          <w:tcPr>
            <w:tcW w:w="2039" w:type="dxa"/>
          </w:tcPr>
          <w:p w:rsidR="00A46AE6" w:rsidRDefault="00A46AE6" w:rsidP="00AE3238">
            <w:pPr>
              <w:spacing w:before="120"/>
            </w:pPr>
            <w:r>
              <w:t>Communications</w:t>
            </w:r>
          </w:p>
        </w:tc>
        <w:tc>
          <w:tcPr>
            <w:tcW w:w="2153" w:type="dxa"/>
            <w:gridSpan w:val="4"/>
          </w:tcPr>
          <w:p w:rsidR="00A46AE6" w:rsidRDefault="00A46AE6" w:rsidP="00AE3238">
            <w:pPr>
              <w:spacing w:before="120"/>
            </w:pPr>
            <w:r>
              <w:t>Energising communities</w:t>
            </w:r>
          </w:p>
        </w:tc>
        <w:tc>
          <w:tcPr>
            <w:tcW w:w="1196" w:type="dxa"/>
            <w:gridSpan w:val="2"/>
          </w:tcPr>
          <w:p w:rsidR="00A46AE6" w:rsidRDefault="00A46AE6" w:rsidP="00AE3238">
            <w:pPr>
              <w:spacing w:before="120"/>
            </w:pPr>
            <w:r>
              <w:t>Annual</w:t>
            </w:r>
          </w:p>
        </w:tc>
      </w:tr>
      <w:tr w:rsidR="00A46AE6" w:rsidTr="00AE3238">
        <w:tc>
          <w:tcPr>
            <w:tcW w:w="3869" w:type="dxa"/>
            <w:gridSpan w:val="3"/>
            <w:tcBorders>
              <w:left w:val="single" w:sz="12" w:space="0" w:color="auto"/>
            </w:tcBorders>
            <w:shd w:val="clear" w:color="auto" w:fill="F2F2F2" w:themeFill="background1" w:themeFillShade="F2"/>
          </w:tcPr>
          <w:p w:rsidR="00A46AE6" w:rsidRDefault="00A46AE6" w:rsidP="00AE3238">
            <w:pPr>
              <w:spacing w:before="120"/>
            </w:pPr>
            <w:r>
              <w:t>7.4. Actively campaign for rights of homeless young people to be safely supported</w:t>
            </w:r>
          </w:p>
        </w:tc>
        <w:tc>
          <w:tcPr>
            <w:tcW w:w="4140" w:type="dxa"/>
            <w:gridSpan w:val="2"/>
            <w:shd w:val="clear" w:color="auto" w:fill="F2F2F2" w:themeFill="background1" w:themeFillShade="F2"/>
          </w:tcPr>
          <w:p w:rsidR="00A46AE6" w:rsidRDefault="00A46AE6" w:rsidP="00AE3238">
            <w:pPr>
              <w:spacing w:before="120"/>
            </w:pPr>
            <w:r>
              <w:t>Number of mentions of Depaul in parliament</w:t>
            </w:r>
          </w:p>
          <w:p w:rsidR="00A46AE6" w:rsidRDefault="00A46AE6" w:rsidP="00AE3238">
            <w:pPr>
              <w:spacing w:before="120"/>
            </w:pPr>
            <w:r>
              <w:t>Mentions in policy documentation</w:t>
            </w:r>
          </w:p>
          <w:p w:rsidR="00A46AE6" w:rsidRDefault="00A46AE6" w:rsidP="00AE3238">
            <w:pPr>
              <w:spacing w:before="120"/>
            </w:pPr>
            <w:r>
              <w:t>Invitations to speak/give evidence/contribute to policy events</w:t>
            </w:r>
          </w:p>
        </w:tc>
        <w:tc>
          <w:tcPr>
            <w:tcW w:w="1912" w:type="dxa"/>
            <w:gridSpan w:val="2"/>
            <w:shd w:val="clear" w:color="auto" w:fill="F2F2F2" w:themeFill="background1" w:themeFillShade="F2"/>
          </w:tcPr>
          <w:p w:rsidR="00A46AE6" w:rsidRDefault="00A46AE6" w:rsidP="00AE3238">
            <w:pPr>
              <w:spacing w:before="120"/>
            </w:pPr>
            <w:r>
              <w:t>Policy report</w:t>
            </w:r>
          </w:p>
        </w:tc>
        <w:tc>
          <w:tcPr>
            <w:tcW w:w="2039" w:type="dxa"/>
            <w:shd w:val="clear" w:color="auto" w:fill="F2F2F2" w:themeFill="background1" w:themeFillShade="F2"/>
          </w:tcPr>
          <w:p w:rsidR="00A46AE6" w:rsidRDefault="00A46AE6" w:rsidP="00AE3238">
            <w:pPr>
              <w:spacing w:before="120"/>
            </w:pPr>
            <w:r>
              <w:t>Policy Team</w:t>
            </w:r>
          </w:p>
          <w:p w:rsidR="00A46AE6" w:rsidRDefault="00A46AE6" w:rsidP="00AE3238">
            <w:pPr>
              <w:spacing w:before="120"/>
            </w:pPr>
          </w:p>
          <w:p w:rsidR="00A46AE6" w:rsidRDefault="00A46AE6" w:rsidP="00AE3238">
            <w:pPr>
              <w:spacing w:before="120"/>
            </w:pPr>
          </w:p>
        </w:tc>
        <w:tc>
          <w:tcPr>
            <w:tcW w:w="2153" w:type="dxa"/>
            <w:gridSpan w:val="4"/>
            <w:shd w:val="clear" w:color="auto" w:fill="F2F2F2" w:themeFill="background1" w:themeFillShade="F2"/>
          </w:tcPr>
          <w:p w:rsidR="00A46AE6" w:rsidRDefault="00A46AE6" w:rsidP="00AE3238">
            <w:pPr>
              <w:spacing w:before="120"/>
            </w:pPr>
            <w:r>
              <w:t>Prevention</w:t>
            </w:r>
          </w:p>
        </w:tc>
        <w:tc>
          <w:tcPr>
            <w:tcW w:w="1196" w:type="dxa"/>
            <w:gridSpan w:val="2"/>
            <w:tcBorders>
              <w:right w:val="single" w:sz="12" w:space="0" w:color="auto"/>
            </w:tcBorders>
            <w:shd w:val="clear" w:color="auto" w:fill="F2F2F2" w:themeFill="background1" w:themeFillShade="F2"/>
          </w:tcPr>
          <w:p w:rsidR="00A46AE6" w:rsidRDefault="00A46AE6" w:rsidP="00AE3238">
            <w:pPr>
              <w:spacing w:before="120"/>
            </w:pPr>
            <w:r>
              <w:t>Quarterly</w:t>
            </w:r>
          </w:p>
        </w:tc>
      </w:tr>
    </w:tbl>
    <w:p w:rsidR="005C5189" w:rsidRDefault="005C5189" w:rsidP="005C5189">
      <w:pPr>
        <w:spacing w:after="200"/>
        <w:rPr>
          <w:rFonts w:cs="Arial"/>
          <w:b/>
          <w:bCs/>
          <w:sz w:val="22"/>
        </w:rPr>
      </w:pPr>
    </w:p>
    <w:p w:rsidR="005C5189" w:rsidRDefault="005C5189" w:rsidP="005C5189">
      <w:pPr>
        <w:spacing w:after="200"/>
        <w:rPr>
          <w:rFonts w:cs="Arial"/>
          <w:b/>
          <w:bCs/>
          <w:sz w:val="22"/>
        </w:rPr>
        <w:sectPr w:rsidR="005C5189" w:rsidSect="00FF3D3D">
          <w:pgSz w:w="16838" w:h="11906" w:orient="landscape"/>
          <w:pgMar w:top="1418" w:right="1440" w:bottom="1440" w:left="1440" w:header="708" w:footer="708" w:gutter="0"/>
          <w:cols w:space="708"/>
          <w:titlePg/>
          <w:docGrid w:linePitch="360"/>
        </w:sectPr>
      </w:pPr>
    </w:p>
    <w:p w:rsidR="008F1309" w:rsidRDefault="0059053E" w:rsidP="008577F5">
      <w:pPr>
        <w:pStyle w:val="Heading1"/>
      </w:pPr>
      <w:bookmarkStart w:id="7" w:name="_Toc469581151"/>
      <w:r>
        <w:lastRenderedPageBreak/>
        <w:t>Frequently Asked Questions</w:t>
      </w:r>
      <w:bookmarkEnd w:id="7"/>
    </w:p>
    <w:p w:rsidR="005B62DA" w:rsidRPr="002A2973" w:rsidRDefault="002A2973" w:rsidP="00792115">
      <w:pPr>
        <w:jc w:val="both"/>
        <w:rPr>
          <w:b/>
          <w:i/>
        </w:rPr>
      </w:pPr>
      <w:r w:rsidRPr="002A2973">
        <w:rPr>
          <w:b/>
          <w:i/>
        </w:rPr>
        <w:t>Q. How does Depaul deliver its services?</w:t>
      </w:r>
    </w:p>
    <w:p w:rsidR="002A2973" w:rsidRPr="005B62DA" w:rsidRDefault="005B62DA" w:rsidP="00792115">
      <w:pPr>
        <w:jc w:val="both"/>
      </w:pPr>
      <w:r w:rsidRPr="005B62DA">
        <w:t xml:space="preserve">To date the largest proportion of Depaul </w:t>
      </w:r>
      <w:r w:rsidR="002A2973">
        <w:t>services have</w:t>
      </w:r>
      <w:r w:rsidRPr="005B62DA">
        <w:t xml:space="preserve"> </w:t>
      </w:r>
      <w:r w:rsidR="002A2973">
        <w:t xml:space="preserve">been </w:t>
      </w:r>
      <w:r w:rsidRPr="005B62DA">
        <w:t xml:space="preserve">housing related support contracts </w:t>
      </w:r>
      <w:r w:rsidR="0059053E">
        <w:t xml:space="preserve">from Local Authorities </w:t>
      </w:r>
      <w:r w:rsidRPr="005B62DA">
        <w:t xml:space="preserve">and we will continue to grow this area of work as a vehicle for working with </w:t>
      </w:r>
      <w:r w:rsidR="002A2973">
        <w:t xml:space="preserve">our priority </w:t>
      </w:r>
      <w:r w:rsidRPr="005B62DA">
        <w:t>people</w:t>
      </w:r>
      <w:r w:rsidR="002A2973">
        <w:t xml:space="preserve"> groups</w:t>
      </w:r>
      <w:r w:rsidRPr="005B62DA">
        <w:t xml:space="preserve">. However we deliver a much wider </w:t>
      </w:r>
      <w:r w:rsidR="00931E55" w:rsidRPr="005B62DA">
        <w:t>range of</w:t>
      </w:r>
      <w:r w:rsidRPr="005B62DA">
        <w:t xml:space="preserve"> services and these will also fo</w:t>
      </w:r>
      <w:r w:rsidR="002A2973">
        <w:t>rm part of our future portfolio. Our current portfolio includes</w:t>
      </w:r>
      <w:r w:rsidRPr="005B62DA">
        <w:t>:</w:t>
      </w:r>
    </w:p>
    <w:p w:rsidR="002A2973" w:rsidRDefault="0059053E" w:rsidP="0059053E">
      <w:pPr>
        <w:numPr>
          <w:ilvl w:val="0"/>
          <w:numId w:val="46"/>
        </w:numPr>
        <w:spacing w:before="120" w:after="120"/>
        <w:ind w:left="357" w:hanging="357"/>
        <w:jc w:val="both"/>
      </w:pPr>
      <w:r>
        <w:t>Supported h</w:t>
      </w:r>
      <w:r w:rsidR="002A2973">
        <w:t>ousing for single people, expectant and new parents and families</w:t>
      </w:r>
      <w:r>
        <w:t xml:space="preserve"> including young people who are leaving care.</w:t>
      </w:r>
    </w:p>
    <w:p w:rsidR="005B62DA" w:rsidRPr="005B62DA" w:rsidRDefault="002A2973" w:rsidP="0059053E">
      <w:pPr>
        <w:numPr>
          <w:ilvl w:val="1"/>
          <w:numId w:val="46"/>
        </w:numPr>
        <w:ind w:left="1077" w:hanging="357"/>
        <w:jc w:val="both"/>
      </w:pPr>
      <w:r>
        <w:t>Staffed premises in a range of sizes and levels of support often within the same borough in a ‘Pathway of Support’. We tend to deliver smaller more intensive support houses when they stand alone.</w:t>
      </w:r>
    </w:p>
    <w:p w:rsidR="002A2973" w:rsidRPr="005B62DA" w:rsidRDefault="0059053E" w:rsidP="0059053E">
      <w:pPr>
        <w:numPr>
          <w:ilvl w:val="1"/>
          <w:numId w:val="46"/>
        </w:numPr>
        <w:ind w:left="1077" w:hanging="357"/>
        <w:jc w:val="both"/>
      </w:pPr>
      <w:r>
        <w:t>Floating s</w:t>
      </w:r>
      <w:r w:rsidR="005B62DA" w:rsidRPr="005B62DA">
        <w:t>upport into independent an</w:t>
      </w:r>
      <w:r w:rsidR="002A2973">
        <w:t xml:space="preserve">d shared mixed tenure housing </w:t>
      </w:r>
    </w:p>
    <w:p w:rsidR="005B62DA" w:rsidRPr="005B62DA" w:rsidRDefault="0059053E" w:rsidP="0059053E">
      <w:pPr>
        <w:numPr>
          <w:ilvl w:val="1"/>
          <w:numId w:val="46"/>
        </w:numPr>
        <w:ind w:left="1077" w:hanging="357"/>
        <w:jc w:val="both"/>
      </w:pPr>
      <w:r>
        <w:t>Supported l</w:t>
      </w:r>
      <w:r w:rsidR="005B62DA" w:rsidRPr="005B62DA">
        <w:t xml:space="preserve">odgings </w:t>
      </w:r>
      <w:r w:rsidR="002A2973">
        <w:t>in the homes of community hosts who are trained and supported to have a lodger with low support needs</w:t>
      </w:r>
    </w:p>
    <w:p w:rsidR="002A2973" w:rsidRDefault="002A2973" w:rsidP="0059053E">
      <w:pPr>
        <w:numPr>
          <w:ilvl w:val="0"/>
          <w:numId w:val="46"/>
        </w:numPr>
        <w:spacing w:before="120" w:after="120"/>
        <w:ind w:left="357" w:hanging="357"/>
        <w:jc w:val="both"/>
      </w:pPr>
      <w:r>
        <w:t xml:space="preserve">Emergency accommodation </w:t>
      </w:r>
    </w:p>
    <w:p w:rsidR="005B62DA" w:rsidRDefault="005B62DA" w:rsidP="0059053E">
      <w:pPr>
        <w:numPr>
          <w:ilvl w:val="1"/>
          <w:numId w:val="46"/>
        </w:numPr>
        <w:ind w:left="1077" w:hanging="357"/>
        <w:jc w:val="both"/>
      </w:pPr>
      <w:r w:rsidRPr="005B62DA">
        <w:t>Nightstop services</w:t>
      </w:r>
    </w:p>
    <w:p w:rsidR="002A2973" w:rsidRPr="005B62DA" w:rsidRDefault="002A2973" w:rsidP="0059053E">
      <w:pPr>
        <w:numPr>
          <w:ilvl w:val="1"/>
          <w:numId w:val="46"/>
        </w:numPr>
        <w:ind w:left="1077" w:hanging="357"/>
        <w:jc w:val="both"/>
      </w:pPr>
      <w:r>
        <w:t>Emergency beds within Depaul houses</w:t>
      </w:r>
    </w:p>
    <w:p w:rsidR="005B62DA" w:rsidRPr="005B62DA" w:rsidRDefault="0059053E" w:rsidP="0059053E">
      <w:pPr>
        <w:numPr>
          <w:ilvl w:val="0"/>
          <w:numId w:val="46"/>
        </w:numPr>
        <w:spacing w:before="120" w:after="120"/>
        <w:ind w:left="357" w:hanging="357"/>
        <w:jc w:val="both"/>
      </w:pPr>
      <w:r>
        <w:t>Family m</w:t>
      </w:r>
      <w:r w:rsidR="005B62DA" w:rsidRPr="005B62DA">
        <w:t>ediation to support return to home or safe transitions from home/unsafe situations</w:t>
      </w:r>
    </w:p>
    <w:p w:rsidR="002A2973" w:rsidRDefault="002A2973" w:rsidP="002A2973">
      <w:pPr>
        <w:numPr>
          <w:ilvl w:val="0"/>
          <w:numId w:val="46"/>
        </w:numPr>
        <w:spacing w:after="120"/>
        <w:ind w:left="357" w:hanging="357"/>
        <w:jc w:val="both"/>
      </w:pPr>
      <w:r>
        <w:t>High support mental health and case work in dedicated services</w:t>
      </w:r>
    </w:p>
    <w:p w:rsidR="005B62DA" w:rsidRPr="005B62DA" w:rsidRDefault="005B62DA" w:rsidP="002A2973">
      <w:pPr>
        <w:numPr>
          <w:ilvl w:val="1"/>
          <w:numId w:val="46"/>
        </w:numPr>
        <w:spacing w:after="120"/>
        <w:jc w:val="both"/>
      </w:pPr>
      <w:r w:rsidRPr="005B62DA">
        <w:t xml:space="preserve">Specialist case management for people </w:t>
      </w:r>
      <w:r w:rsidR="00931E55">
        <w:t>either directly to clients or</w:t>
      </w:r>
      <w:r w:rsidRPr="005B62DA">
        <w:t xml:space="preserve"> as advisors to other p</w:t>
      </w:r>
      <w:r w:rsidR="00931E55">
        <w:t xml:space="preserve">rofessionals or as </w:t>
      </w:r>
      <w:r w:rsidRPr="005B62DA">
        <w:t>navigators</w:t>
      </w:r>
      <w:r w:rsidR="00931E55">
        <w:t xml:space="preserve"> to access specialist services</w:t>
      </w:r>
      <w:r w:rsidRPr="005B62DA">
        <w:t xml:space="preserve"> </w:t>
      </w:r>
    </w:p>
    <w:p w:rsidR="0059053E" w:rsidRDefault="0059053E" w:rsidP="002A2973">
      <w:pPr>
        <w:numPr>
          <w:ilvl w:val="0"/>
          <w:numId w:val="46"/>
        </w:numPr>
        <w:spacing w:after="120"/>
        <w:ind w:left="357" w:hanging="357"/>
        <w:jc w:val="both"/>
      </w:pPr>
      <w:r>
        <w:t>Prison housing a</w:t>
      </w:r>
      <w:r w:rsidR="005B62DA" w:rsidRPr="005B62DA">
        <w:t>dvice</w:t>
      </w:r>
    </w:p>
    <w:p w:rsidR="0059053E" w:rsidRDefault="005B62DA" w:rsidP="0059053E">
      <w:pPr>
        <w:numPr>
          <w:ilvl w:val="1"/>
          <w:numId w:val="46"/>
        </w:numPr>
        <w:ind w:left="1077" w:hanging="357"/>
        <w:jc w:val="both"/>
      </w:pPr>
      <w:r w:rsidRPr="005B62DA">
        <w:t xml:space="preserve"> </w:t>
      </w:r>
      <w:r w:rsidR="0059053E">
        <w:t>Advising prisoners on their accommodation options on release and assisting them to resettle effectively</w:t>
      </w:r>
    </w:p>
    <w:p w:rsidR="005B62DA" w:rsidRPr="005B62DA" w:rsidRDefault="005B62DA" w:rsidP="0059053E">
      <w:pPr>
        <w:numPr>
          <w:ilvl w:val="1"/>
          <w:numId w:val="46"/>
        </w:numPr>
        <w:ind w:left="1077" w:hanging="357"/>
        <w:jc w:val="both"/>
      </w:pPr>
      <w:r w:rsidRPr="005B62DA">
        <w:t xml:space="preserve"> </w:t>
      </w:r>
      <w:r w:rsidR="0059053E">
        <w:t xml:space="preserve">Advocating for prisoners who are at risk of illegally losing their accommodation when on short sentences </w:t>
      </w:r>
    </w:p>
    <w:p w:rsidR="005B62DA" w:rsidRDefault="0059053E" w:rsidP="0059053E">
      <w:pPr>
        <w:numPr>
          <w:ilvl w:val="0"/>
          <w:numId w:val="46"/>
        </w:numPr>
        <w:spacing w:before="120" w:after="120"/>
        <w:ind w:left="357" w:hanging="357"/>
        <w:jc w:val="both"/>
      </w:pPr>
      <w:r>
        <w:t>Education, t</w:t>
      </w:r>
      <w:r w:rsidR="005B62DA" w:rsidRPr="005B62DA">
        <w:t>rainin</w:t>
      </w:r>
      <w:r>
        <w:t>g and employment support</w:t>
      </w:r>
    </w:p>
    <w:p w:rsidR="0059053E" w:rsidRDefault="0059053E" w:rsidP="0059053E">
      <w:pPr>
        <w:numPr>
          <w:ilvl w:val="1"/>
          <w:numId w:val="46"/>
        </w:numPr>
        <w:spacing w:before="120" w:after="120"/>
        <w:jc w:val="both"/>
      </w:pPr>
      <w:r>
        <w:t>Volunteering programmes that provide mentors, befrienders and activity programmes for young people disengaged from education or employment</w:t>
      </w:r>
    </w:p>
    <w:p w:rsidR="0059053E" w:rsidRDefault="0059053E" w:rsidP="0059053E">
      <w:pPr>
        <w:numPr>
          <w:ilvl w:val="1"/>
          <w:numId w:val="46"/>
        </w:numPr>
        <w:spacing w:before="120" w:after="120"/>
        <w:jc w:val="both"/>
      </w:pPr>
      <w:r>
        <w:t>Volunteer and placement opportunities for young people in employment or community settings</w:t>
      </w:r>
    </w:p>
    <w:p w:rsidR="0059053E" w:rsidRPr="005B62DA" w:rsidRDefault="0059053E" w:rsidP="0059053E">
      <w:pPr>
        <w:numPr>
          <w:ilvl w:val="1"/>
          <w:numId w:val="46"/>
        </w:numPr>
        <w:spacing w:before="120" w:after="120"/>
        <w:jc w:val="both"/>
      </w:pPr>
      <w:r>
        <w:t>Access to accredited training to enable young people to move on</w:t>
      </w:r>
    </w:p>
    <w:p w:rsidR="005B62DA" w:rsidRDefault="0059053E" w:rsidP="002A2973">
      <w:pPr>
        <w:numPr>
          <w:ilvl w:val="0"/>
          <w:numId w:val="46"/>
        </w:numPr>
        <w:spacing w:after="120"/>
        <w:ind w:left="357" w:hanging="357"/>
        <w:jc w:val="both"/>
      </w:pPr>
      <w:r>
        <w:t>Refugee and Asylum Seekers</w:t>
      </w:r>
    </w:p>
    <w:p w:rsidR="005B62DA" w:rsidRPr="008648EC" w:rsidRDefault="0059053E" w:rsidP="00792115">
      <w:pPr>
        <w:numPr>
          <w:ilvl w:val="1"/>
          <w:numId w:val="46"/>
        </w:numPr>
        <w:spacing w:after="120"/>
        <w:jc w:val="both"/>
      </w:pPr>
      <w:r>
        <w:t>Commissioned services to support unaccompanied asylum seekers</w:t>
      </w:r>
    </w:p>
    <w:p w:rsidR="005B62DA" w:rsidRPr="005B62DA" w:rsidRDefault="0059053E" w:rsidP="00792115">
      <w:pPr>
        <w:jc w:val="both"/>
        <w:rPr>
          <w:b/>
          <w:i/>
        </w:rPr>
      </w:pPr>
      <w:r>
        <w:rPr>
          <w:b/>
          <w:i/>
        </w:rPr>
        <w:t>Where does Depaul work?</w:t>
      </w:r>
    </w:p>
    <w:p w:rsidR="005B62DA" w:rsidRDefault="008648EC" w:rsidP="00792115">
      <w:pPr>
        <w:jc w:val="both"/>
      </w:pPr>
      <w:r>
        <w:t>Depaul has spread across England through seeking out the opportunities that represent the closest fit to our mission. In particular we have been invited into communities where disadvantage is most marked. Sometimes resources from community and Vincentian organisations have been the catalyst and at other times commissioners have invited us to bid for services. This has led to a wide spread national geographic set of services.</w:t>
      </w:r>
    </w:p>
    <w:p w:rsidR="008648EC" w:rsidRDefault="008648EC" w:rsidP="008648EC">
      <w:pPr>
        <w:pStyle w:val="ListParagraph"/>
        <w:numPr>
          <w:ilvl w:val="0"/>
          <w:numId w:val="47"/>
        </w:numPr>
        <w:jc w:val="both"/>
      </w:pPr>
      <w:r>
        <w:t>London</w:t>
      </w:r>
    </w:p>
    <w:p w:rsidR="008648EC" w:rsidRDefault="008648EC" w:rsidP="008648EC">
      <w:pPr>
        <w:pStyle w:val="ListParagraph"/>
        <w:numPr>
          <w:ilvl w:val="1"/>
          <w:numId w:val="47"/>
        </w:numPr>
        <w:jc w:val="both"/>
      </w:pPr>
      <w:r>
        <w:t>Brent</w:t>
      </w:r>
    </w:p>
    <w:p w:rsidR="008648EC" w:rsidRDefault="008648EC" w:rsidP="008648EC">
      <w:pPr>
        <w:pStyle w:val="ListParagraph"/>
        <w:numPr>
          <w:ilvl w:val="1"/>
          <w:numId w:val="47"/>
        </w:numPr>
        <w:jc w:val="both"/>
      </w:pPr>
      <w:r>
        <w:t>Westminster</w:t>
      </w:r>
    </w:p>
    <w:p w:rsidR="008648EC" w:rsidRDefault="008648EC" w:rsidP="008648EC">
      <w:pPr>
        <w:pStyle w:val="ListParagraph"/>
        <w:numPr>
          <w:ilvl w:val="1"/>
          <w:numId w:val="47"/>
        </w:numPr>
        <w:jc w:val="both"/>
      </w:pPr>
      <w:r>
        <w:t>Camden</w:t>
      </w:r>
    </w:p>
    <w:p w:rsidR="008648EC" w:rsidRDefault="008648EC" w:rsidP="008648EC">
      <w:pPr>
        <w:pStyle w:val="ListParagraph"/>
        <w:numPr>
          <w:ilvl w:val="1"/>
          <w:numId w:val="47"/>
        </w:numPr>
        <w:jc w:val="both"/>
      </w:pPr>
      <w:r>
        <w:t>Greenwich</w:t>
      </w:r>
    </w:p>
    <w:p w:rsidR="008648EC" w:rsidRDefault="008648EC" w:rsidP="008648EC">
      <w:pPr>
        <w:pStyle w:val="ListParagraph"/>
        <w:numPr>
          <w:ilvl w:val="1"/>
          <w:numId w:val="47"/>
        </w:numPr>
        <w:jc w:val="both"/>
      </w:pPr>
      <w:r>
        <w:t>Southwark (Endeavour Centre)</w:t>
      </w:r>
    </w:p>
    <w:p w:rsidR="008648EC" w:rsidRDefault="008648EC" w:rsidP="008648EC">
      <w:pPr>
        <w:pStyle w:val="ListParagraph"/>
        <w:numPr>
          <w:ilvl w:val="1"/>
          <w:numId w:val="47"/>
        </w:numPr>
        <w:jc w:val="both"/>
      </w:pPr>
      <w:r>
        <w:t>Prisons</w:t>
      </w:r>
    </w:p>
    <w:p w:rsidR="008648EC" w:rsidRDefault="008648EC" w:rsidP="008648EC">
      <w:pPr>
        <w:pStyle w:val="ListParagraph"/>
        <w:numPr>
          <w:ilvl w:val="0"/>
          <w:numId w:val="47"/>
        </w:numPr>
        <w:jc w:val="both"/>
      </w:pPr>
      <w:r>
        <w:t>Kent</w:t>
      </w:r>
    </w:p>
    <w:p w:rsidR="008648EC" w:rsidRDefault="008648EC" w:rsidP="008648EC">
      <w:pPr>
        <w:pStyle w:val="ListParagraph"/>
        <w:numPr>
          <w:ilvl w:val="0"/>
          <w:numId w:val="47"/>
        </w:numPr>
        <w:jc w:val="both"/>
      </w:pPr>
      <w:r>
        <w:t>South Yorkshire</w:t>
      </w:r>
    </w:p>
    <w:p w:rsidR="008648EC" w:rsidRDefault="008648EC" w:rsidP="008648EC">
      <w:pPr>
        <w:pStyle w:val="ListParagraph"/>
        <w:numPr>
          <w:ilvl w:val="1"/>
          <w:numId w:val="47"/>
        </w:numPr>
        <w:jc w:val="both"/>
      </w:pPr>
      <w:r>
        <w:t>Sheffield (Endeavour Centre)</w:t>
      </w:r>
    </w:p>
    <w:p w:rsidR="008648EC" w:rsidRDefault="008648EC" w:rsidP="008648EC">
      <w:pPr>
        <w:pStyle w:val="ListParagraph"/>
        <w:numPr>
          <w:ilvl w:val="1"/>
          <w:numId w:val="47"/>
        </w:numPr>
        <w:jc w:val="both"/>
      </w:pPr>
      <w:r>
        <w:t>Rotherham</w:t>
      </w:r>
    </w:p>
    <w:p w:rsidR="008648EC" w:rsidRDefault="008648EC" w:rsidP="008648EC">
      <w:pPr>
        <w:pStyle w:val="ListParagraph"/>
        <w:numPr>
          <w:ilvl w:val="0"/>
          <w:numId w:val="47"/>
        </w:numPr>
        <w:jc w:val="both"/>
      </w:pPr>
      <w:r>
        <w:t>Newcastle</w:t>
      </w:r>
    </w:p>
    <w:p w:rsidR="008648EC" w:rsidRDefault="008648EC" w:rsidP="008648EC">
      <w:pPr>
        <w:pStyle w:val="ListParagraph"/>
        <w:numPr>
          <w:ilvl w:val="0"/>
          <w:numId w:val="47"/>
        </w:numPr>
        <w:jc w:val="both"/>
      </w:pPr>
      <w:r>
        <w:t>Tyneside</w:t>
      </w:r>
    </w:p>
    <w:p w:rsidR="008648EC" w:rsidRDefault="008648EC" w:rsidP="008648EC">
      <w:pPr>
        <w:pStyle w:val="ListParagraph"/>
        <w:numPr>
          <w:ilvl w:val="1"/>
          <w:numId w:val="47"/>
        </w:numPr>
        <w:jc w:val="both"/>
      </w:pPr>
      <w:r>
        <w:t>Whitley Bay (Endeavour Centre)</w:t>
      </w:r>
    </w:p>
    <w:p w:rsidR="008648EC" w:rsidRDefault="008648EC" w:rsidP="008648EC">
      <w:pPr>
        <w:pStyle w:val="ListParagraph"/>
        <w:numPr>
          <w:ilvl w:val="1"/>
          <w:numId w:val="47"/>
        </w:numPr>
        <w:jc w:val="both"/>
      </w:pPr>
      <w:r>
        <w:t>North and South Tyneside</w:t>
      </w:r>
    </w:p>
    <w:p w:rsidR="008648EC" w:rsidRDefault="008648EC" w:rsidP="008648EC">
      <w:pPr>
        <w:pStyle w:val="ListParagraph"/>
        <w:numPr>
          <w:ilvl w:val="0"/>
          <w:numId w:val="47"/>
        </w:numPr>
        <w:jc w:val="both"/>
      </w:pPr>
      <w:r>
        <w:t>Middlesbrough</w:t>
      </w:r>
    </w:p>
    <w:p w:rsidR="008648EC" w:rsidRDefault="008648EC" w:rsidP="008648EC">
      <w:pPr>
        <w:pStyle w:val="ListParagraph"/>
        <w:numPr>
          <w:ilvl w:val="0"/>
          <w:numId w:val="47"/>
        </w:numPr>
        <w:jc w:val="both"/>
      </w:pPr>
      <w:r>
        <w:t>Oldham</w:t>
      </w:r>
    </w:p>
    <w:p w:rsidR="008648EC" w:rsidRDefault="008648EC" w:rsidP="008648EC">
      <w:pPr>
        <w:pStyle w:val="ListParagraph"/>
        <w:numPr>
          <w:ilvl w:val="0"/>
          <w:numId w:val="47"/>
        </w:numPr>
        <w:jc w:val="both"/>
      </w:pPr>
      <w:r>
        <w:t>Rochdale</w:t>
      </w:r>
    </w:p>
    <w:p w:rsidR="008648EC" w:rsidRDefault="008648EC" w:rsidP="008648EC">
      <w:pPr>
        <w:pStyle w:val="ListParagraph"/>
        <w:numPr>
          <w:ilvl w:val="0"/>
          <w:numId w:val="47"/>
        </w:numPr>
        <w:jc w:val="both"/>
      </w:pPr>
      <w:r>
        <w:t>City of Manchester</w:t>
      </w:r>
    </w:p>
    <w:p w:rsidR="005B62DA" w:rsidRDefault="005B62DA" w:rsidP="00792115">
      <w:pPr>
        <w:jc w:val="both"/>
      </w:pPr>
    </w:p>
    <w:p w:rsidR="008648EC" w:rsidRDefault="008648EC" w:rsidP="00792115">
      <w:pPr>
        <w:jc w:val="both"/>
      </w:pPr>
      <w:r>
        <w:t>In addition Depaul has a UK and international  spread of services through its well known and flagship prevention programme, Nightstop. Nightstop provides emergency accommodation in the homes of volunteers with safety and support built in. Depaul accredits local charities to deliver Nightstop across the UK with 32 partners and in Ireland with Depaul Ireland and Toronto, Canada with 360 Kids. Nightstop is operated directly by Depaul across London, South Yorkshire the North East, Oldham and Cumbria.</w:t>
      </w:r>
    </w:p>
    <w:p w:rsidR="008648EC" w:rsidRPr="005B62DA" w:rsidRDefault="008648EC" w:rsidP="00792115">
      <w:pPr>
        <w:jc w:val="both"/>
      </w:pPr>
    </w:p>
    <w:p w:rsidR="005B62DA" w:rsidRDefault="008648EC" w:rsidP="008648EC">
      <w:pPr>
        <w:jc w:val="both"/>
        <w:rPr>
          <w:b/>
          <w:i/>
        </w:rPr>
      </w:pPr>
      <w:r>
        <w:rPr>
          <w:b/>
          <w:i/>
        </w:rPr>
        <w:t>How do local communities work with Depaul?</w:t>
      </w:r>
    </w:p>
    <w:p w:rsidR="008648EC" w:rsidRDefault="008648EC" w:rsidP="008648EC">
      <w:pPr>
        <w:jc w:val="both"/>
      </w:pPr>
      <w:r>
        <w:t>In each region there are staff members who are dedicated to working with local communities. Some are focussed on working with communities to strengthen our volunteering and solutions for young people. Others are focussed on raising awareness and fund</w:t>
      </w:r>
      <w:r w:rsidR="00514EE1">
        <w:t>s through community partnerships.</w:t>
      </w:r>
    </w:p>
    <w:p w:rsidR="00514EE1" w:rsidRDefault="00514EE1" w:rsidP="008648EC">
      <w:pPr>
        <w:jc w:val="both"/>
      </w:pPr>
    </w:p>
    <w:p w:rsidR="00514EE1" w:rsidRPr="008648EC" w:rsidRDefault="00514EE1" w:rsidP="008648EC">
      <w:pPr>
        <w:jc w:val="both"/>
      </w:pPr>
      <w:r>
        <w:t>There are a range of ways that communities and individuals can get involved, they can volunteer to support our work locally or they can become a Depaul Ambassador telling others of our work. Some people give directly to Depaul and it is through the generosity of individuals that we can do some of most important work. This is especially true when someone gives a high value gift, often directed to a particular need or when someone remembers Depaul in their will.</w:t>
      </w:r>
    </w:p>
    <w:p w:rsidR="005B62DA" w:rsidRDefault="005B62DA" w:rsidP="00792115">
      <w:pPr>
        <w:jc w:val="both"/>
      </w:pPr>
    </w:p>
    <w:p w:rsidR="00514EE1" w:rsidRPr="005B62DA" w:rsidRDefault="00514EE1" w:rsidP="00792115">
      <w:pPr>
        <w:jc w:val="both"/>
      </w:pPr>
      <w:r>
        <w:t>Through our traditional and digital communications we aim to make people more aware of the complexity of working with young people affected by homelessness. We regularly speak in schools, churches and communities about our work and receive much needed fundraising support from many of them.</w:t>
      </w:r>
    </w:p>
    <w:p w:rsidR="005B62DA" w:rsidRPr="005B62DA" w:rsidRDefault="005B62DA" w:rsidP="00792115">
      <w:pPr>
        <w:jc w:val="both"/>
      </w:pPr>
    </w:p>
    <w:p w:rsidR="005B62DA" w:rsidRPr="00514EE1" w:rsidRDefault="00514EE1" w:rsidP="00792115">
      <w:pPr>
        <w:jc w:val="both"/>
        <w:rPr>
          <w:b/>
          <w:i/>
        </w:rPr>
      </w:pPr>
      <w:r w:rsidRPr="00514EE1">
        <w:rPr>
          <w:b/>
          <w:i/>
        </w:rPr>
        <w:t>Who funds Depaul?</w:t>
      </w:r>
    </w:p>
    <w:p w:rsidR="00514EE1" w:rsidRDefault="00514EE1" w:rsidP="00792115">
      <w:pPr>
        <w:jc w:val="both"/>
      </w:pPr>
      <w:r>
        <w:t xml:space="preserve">Alongside the communities and individuals who support us we are generously supported by a range of organisations. Our number one supporters are the players of the People’s Postcode Lottery who have generously given £1m to Depaul so far. We are also generously supported by companies like Accenture, </w:t>
      </w:r>
      <w:proofErr w:type="spellStart"/>
      <w:r>
        <w:t>Publicis</w:t>
      </w:r>
      <w:proofErr w:type="spellEnd"/>
      <w:r>
        <w:t xml:space="preserve">, </w:t>
      </w:r>
      <w:proofErr w:type="spellStart"/>
      <w:r>
        <w:t>Delloitte</w:t>
      </w:r>
      <w:proofErr w:type="spellEnd"/>
      <w:r>
        <w:t xml:space="preserve"> and the Council of Mortgage Lenders. Sometimes famous individuals use their support to help us like the incredible Mr Gary Player who has raised over £100,000 for us through his Black Knight Foundation. All of this money raised helps us to deliver our work to some of the most vulnerable people in the UK. Without these funds, our Nightstop service and our help to get young people into a sustainable safe place to call home would be impossible.</w:t>
      </w:r>
    </w:p>
    <w:p w:rsidR="00514EE1" w:rsidRDefault="00514EE1" w:rsidP="00792115">
      <w:pPr>
        <w:jc w:val="both"/>
      </w:pPr>
    </w:p>
    <w:p w:rsidR="009E11A6" w:rsidRPr="009E11A6" w:rsidRDefault="00514EE1" w:rsidP="00514EE1">
      <w:pPr>
        <w:jc w:val="both"/>
      </w:pPr>
      <w:r>
        <w:t xml:space="preserve">We are also experts in care and support for young people and because of this local </w:t>
      </w:r>
      <w:r w:rsidR="00F83443">
        <w:t>authority’s</w:t>
      </w:r>
      <w:r>
        <w:t xml:space="preserve"> commission us to deliver services for them. </w:t>
      </w:r>
      <w:r w:rsidR="00F83443">
        <w:t>These services are often commissioned both on price and quality. Sometimes with the cuts to local funding authorities will focus on price. Depaul is not an expensive option but we have refused to cut back on the elements of our service that we consider essential to help young people to increase their resilience. That means we are not able to deliver in every local authority area.</w:t>
      </w:r>
    </w:p>
    <w:p w:rsidR="009E11A6" w:rsidRPr="009E11A6" w:rsidRDefault="009E11A6" w:rsidP="00F83443">
      <w:pPr>
        <w:jc w:val="both"/>
      </w:pPr>
    </w:p>
    <w:p w:rsidR="00F83443" w:rsidRDefault="00F83443" w:rsidP="00792115">
      <w:pPr>
        <w:jc w:val="both"/>
      </w:pPr>
      <w:r>
        <w:t>One area of fundraising we want to be honest about is what we call full cost r</w:t>
      </w:r>
      <w:r w:rsidR="009E11A6" w:rsidRPr="009E11A6">
        <w:t>ecovery</w:t>
      </w:r>
      <w:r>
        <w:t>. To deliver on our strategic plan we need to cost all of it. This means that when we ask a local authority to commission us or a grant maker to fund us they take their fair share of the true costs of running Depaul.</w:t>
      </w:r>
    </w:p>
    <w:p w:rsidR="00F83443" w:rsidRPr="009E11A6" w:rsidRDefault="00F83443" w:rsidP="00792115">
      <w:pPr>
        <w:jc w:val="both"/>
      </w:pPr>
    </w:p>
    <w:p w:rsidR="009E11A6" w:rsidRPr="00432819" w:rsidRDefault="00F83443" w:rsidP="00792115">
      <w:pPr>
        <w:jc w:val="both"/>
        <w:rPr>
          <w:b/>
          <w:i/>
        </w:rPr>
      </w:pPr>
      <w:r>
        <w:rPr>
          <w:b/>
          <w:i/>
        </w:rPr>
        <w:t>Why do you have r</w:t>
      </w:r>
      <w:r w:rsidR="00432819">
        <w:rPr>
          <w:b/>
          <w:i/>
        </w:rPr>
        <w:t>eserves</w:t>
      </w:r>
      <w:r>
        <w:rPr>
          <w:b/>
          <w:i/>
        </w:rPr>
        <w:t>?</w:t>
      </w:r>
    </w:p>
    <w:p w:rsidR="009E11A6" w:rsidRDefault="00F83443" w:rsidP="00792115">
      <w:pPr>
        <w:jc w:val="both"/>
      </w:pPr>
      <w:r>
        <w:t>We currently aim to</w:t>
      </w:r>
      <w:r w:rsidR="009E11A6">
        <w:t xml:space="preserve"> m</w:t>
      </w:r>
      <w:r w:rsidR="009E11A6" w:rsidRPr="009E11A6">
        <w:t>aintain a reserve range of £750k to £1m</w:t>
      </w:r>
      <w:r>
        <w:t xml:space="preserve"> </w:t>
      </w:r>
      <w:r w:rsidR="009E11A6">
        <w:t xml:space="preserve"> </w:t>
      </w:r>
      <w:r>
        <w:t>although we review this annually</w:t>
      </w:r>
      <w:r w:rsidR="009E11A6" w:rsidRPr="009E11A6">
        <w:t>. By reserves we refer to net free reserves</w:t>
      </w:r>
      <w:r>
        <w:t xml:space="preserve"> that is although our accounts show us having more than this we don’t count the value of our properties because these all are used to support vulnerable young people and so we would only sell them as a last resort. We have looked at the cost of having to manage in a crisis and our accountants agree that</w:t>
      </w:r>
      <w:r w:rsidR="009E11A6" w:rsidRPr="009E11A6">
        <w:t xml:space="preserve"> this reserves level would be sufficien</w:t>
      </w:r>
      <w:r>
        <w:t>t to manage our financial risks but is not overly generous.</w:t>
      </w:r>
    </w:p>
    <w:p w:rsidR="009E11A6" w:rsidRDefault="009E11A6" w:rsidP="00792115">
      <w:pPr>
        <w:jc w:val="both"/>
      </w:pPr>
    </w:p>
    <w:p w:rsidR="00F83443" w:rsidRPr="009E11A6" w:rsidRDefault="00F83443" w:rsidP="00792115">
      <w:pPr>
        <w:jc w:val="both"/>
      </w:pPr>
    </w:p>
    <w:p w:rsidR="009E11A6" w:rsidRDefault="00F83443" w:rsidP="00792115">
      <w:pPr>
        <w:jc w:val="both"/>
        <w:rPr>
          <w:b/>
          <w:i/>
        </w:rPr>
      </w:pPr>
      <w:r>
        <w:rPr>
          <w:b/>
          <w:i/>
        </w:rPr>
        <w:t>What risks are you concerned about?</w:t>
      </w:r>
    </w:p>
    <w:p w:rsidR="00F83443" w:rsidRDefault="00F83443" w:rsidP="00792115">
      <w:pPr>
        <w:jc w:val="both"/>
      </w:pPr>
      <w:r>
        <w:t>The trustees and senior managers review the biggest risks on a very regular basis. The review often leads to us taking actions that helps us to make sure no risk could take us by surprise or stop us from carrying our mission.</w:t>
      </w:r>
    </w:p>
    <w:p w:rsidR="00F83443" w:rsidRPr="00F83443" w:rsidRDefault="00F83443" w:rsidP="00792115">
      <w:pPr>
        <w:jc w:val="both"/>
      </w:pPr>
      <w:r>
        <w:t>Example of risks we often work to deal with:</w:t>
      </w:r>
    </w:p>
    <w:p w:rsidR="00F83443" w:rsidRDefault="00F83443" w:rsidP="00F83443">
      <w:pPr>
        <w:numPr>
          <w:ilvl w:val="0"/>
          <w:numId w:val="48"/>
        </w:numPr>
        <w:spacing w:before="240"/>
        <w:jc w:val="both"/>
      </w:pPr>
      <w:r>
        <w:t>Safeguarding young people. We look at the risks to young people’s safety in our services and have a whole range of actions from training and information sharing to using criminal and background checks to vet our staff and volunteers.</w:t>
      </w:r>
    </w:p>
    <w:p w:rsidR="00F83443" w:rsidRDefault="00F83443" w:rsidP="00F83443">
      <w:pPr>
        <w:numPr>
          <w:ilvl w:val="0"/>
          <w:numId w:val="48"/>
        </w:numPr>
        <w:spacing w:before="240"/>
        <w:jc w:val="both"/>
      </w:pPr>
      <w:r>
        <w:t>Health and safety. We run a lot of services across a wide range of places and we want everyone to be safe. Therefore we use our</w:t>
      </w:r>
      <w:r w:rsidR="00292B66">
        <w:t xml:space="preserve"> training,</w:t>
      </w:r>
      <w:r>
        <w:t xml:space="preserve"> health and safety committee and staff representatives alongside policies and procedures to help us promote a safe workplace.</w:t>
      </w:r>
    </w:p>
    <w:p w:rsidR="009E11A6" w:rsidRPr="009E11A6" w:rsidRDefault="00292B66" w:rsidP="00F83443">
      <w:pPr>
        <w:numPr>
          <w:ilvl w:val="0"/>
          <w:numId w:val="48"/>
        </w:numPr>
        <w:spacing w:before="240"/>
        <w:jc w:val="both"/>
      </w:pPr>
      <w:r>
        <w:t>Loss of income.</w:t>
      </w:r>
      <w:r w:rsidRPr="009E11A6">
        <w:t xml:space="preserve"> There</w:t>
      </w:r>
      <w:r w:rsidR="009E11A6" w:rsidRPr="009E11A6">
        <w:t xml:space="preserve"> </w:t>
      </w:r>
      <w:r>
        <w:t>are lots of ways Depaul could lose income. Individuals, communities and companies could stop supporting us. One of the reasons we communicate in a range of ways with supporters is to mitigate against people losing interest in our work. There are lots of ways in which we work to both avoid losing income and to grow our income to help us deliver our plans.</w:t>
      </w:r>
    </w:p>
    <w:p w:rsidR="009E11A6" w:rsidRPr="009E11A6" w:rsidRDefault="00292B66" w:rsidP="00F83443">
      <w:pPr>
        <w:numPr>
          <w:ilvl w:val="0"/>
          <w:numId w:val="48"/>
        </w:numPr>
        <w:spacing w:before="240"/>
        <w:jc w:val="both"/>
      </w:pPr>
      <w:r>
        <w:t>Spending too much. Because Depaul is quite a big organisation it is important to have very good checks and balances. That is why every manager in Depaul has a budget which they are responsible and accountable for. We set a budget at the beginning of each year and it is everyone’s business to stick to it.</w:t>
      </w:r>
    </w:p>
    <w:p w:rsidR="009E11A6" w:rsidRPr="009E11A6" w:rsidRDefault="00292B66" w:rsidP="00F83443">
      <w:pPr>
        <w:numPr>
          <w:ilvl w:val="0"/>
          <w:numId w:val="48"/>
        </w:numPr>
        <w:spacing w:before="240"/>
        <w:jc w:val="both"/>
      </w:pPr>
      <w:r>
        <w:t xml:space="preserve">Government policy changes. We have had a lot of change to the way young people are supported by the government in the last few years. Some people estimate that it will get even more difficult in the coming years. The government has proposed ending housing benefits for under 21 year olds and cutting support. These risks require both contingency planning on our part and lobbying to try and prevent these changes. </w:t>
      </w:r>
    </w:p>
    <w:p w:rsidR="009E11A6" w:rsidRDefault="00292B66" w:rsidP="00F83443">
      <w:pPr>
        <w:pStyle w:val="ListParagraph"/>
        <w:numPr>
          <w:ilvl w:val="0"/>
          <w:numId w:val="48"/>
        </w:numPr>
        <w:spacing w:before="240"/>
        <w:jc w:val="both"/>
      </w:pPr>
      <w:r>
        <w:t xml:space="preserve">Commissioners changing approach and competition for </w:t>
      </w:r>
      <w:r w:rsidR="009E11A6" w:rsidRPr="009E11A6">
        <w:t xml:space="preserve">contracts. </w:t>
      </w:r>
      <w:r>
        <w:t xml:space="preserve">It may seem strange to talk about competition but as some providers from the private sector are willing to cut staff pay to the minimum and deliver minimal support for young people they are cheaper alternative to us. Sometimes other charities would do a good job as well and they might compete with us, and where possible we then try and collaborate with them to see if we could deliver a service better together. </w:t>
      </w:r>
    </w:p>
    <w:p w:rsidR="009E11A6" w:rsidRPr="009E11A6" w:rsidRDefault="009E11A6" w:rsidP="00792115">
      <w:pPr>
        <w:jc w:val="both"/>
      </w:pPr>
    </w:p>
    <w:p w:rsidR="009E11A6" w:rsidRDefault="00292B66" w:rsidP="008577F5">
      <w:r>
        <w:t xml:space="preserve">We take the management and governance of Depaul very seriously and so continue to invest in the right Human Resources, Financial Management, Facilities and Information Technologies to </w:t>
      </w:r>
      <w:r w:rsidR="00390E22">
        <w:t>make sure that we can meet the high standards of our commissioners and to ensure the young people we serve are safe and effectively supported.</w:t>
      </w:r>
      <w:r>
        <w:t xml:space="preserve"> </w:t>
      </w:r>
    </w:p>
    <w:p w:rsidR="00390E22" w:rsidRDefault="00390E22" w:rsidP="008577F5">
      <w:pPr>
        <w:rPr>
          <w:b/>
          <w:i/>
        </w:rPr>
      </w:pPr>
      <w:r>
        <w:rPr>
          <w:b/>
          <w:i/>
        </w:rPr>
        <w:t>How are you led and governed?</w:t>
      </w:r>
    </w:p>
    <w:p w:rsidR="00390E22" w:rsidRDefault="00390E22" w:rsidP="008577F5">
      <w:r>
        <w:t>The governance of Depaul sits with a Council of Trustees. These are volunteers from the private, public and voluntary sector. They give up their time freely to provide the strategic oversight of the charity. In particular they have developed this strategic plan to guide the charity over the next few years. They have spent a year consulting with staff, volunteers and young people about what is most needed and how Depaul might meet those needs.</w:t>
      </w:r>
    </w:p>
    <w:p w:rsidR="00390E22" w:rsidRDefault="00390E22" w:rsidP="008577F5"/>
    <w:p w:rsidR="00390E22" w:rsidRDefault="00390E22" w:rsidP="008577F5">
      <w:r>
        <w:t>The focus of the trustee’s governance in a usual meeting might be:</w:t>
      </w:r>
    </w:p>
    <w:p w:rsidR="00390E22" w:rsidRDefault="00390E22" w:rsidP="00390E22">
      <w:pPr>
        <w:pStyle w:val="ListParagraph"/>
        <w:numPr>
          <w:ilvl w:val="0"/>
          <w:numId w:val="49"/>
        </w:numPr>
      </w:pPr>
      <w:r>
        <w:t>Strategic matters like the strategic plan</w:t>
      </w:r>
    </w:p>
    <w:p w:rsidR="00390E22" w:rsidRDefault="00390E22" w:rsidP="00390E22">
      <w:pPr>
        <w:pStyle w:val="ListParagraph"/>
        <w:numPr>
          <w:ilvl w:val="0"/>
          <w:numId w:val="49"/>
        </w:numPr>
      </w:pPr>
      <w:r>
        <w:t>Financial matters like the budget and the management accounts</w:t>
      </w:r>
    </w:p>
    <w:p w:rsidR="00390E22" w:rsidRDefault="00390E22" w:rsidP="00390E22">
      <w:pPr>
        <w:pStyle w:val="ListParagraph"/>
        <w:numPr>
          <w:ilvl w:val="0"/>
          <w:numId w:val="49"/>
        </w:numPr>
      </w:pPr>
      <w:r>
        <w:t>Risks including the corporate risk register</w:t>
      </w:r>
    </w:p>
    <w:p w:rsidR="00390E22" w:rsidRDefault="00390E22" w:rsidP="00390E22">
      <w:pPr>
        <w:pStyle w:val="ListParagraph"/>
        <w:numPr>
          <w:ilvl w:val="0"/>
          <w:numId w:val="49"/>
        </w:numPr>
      </w:pPr>
      <w:r>
        <w:t>Monitoring large or higher risk projects like major building projects or recruitments</w:t>
      </w:r>
    </w:p>
    <w:p w:rsidR="00390E22" w:rsidRDefault="00390E22" w:rsidP="00390E22">
      <w:pPr>
        <w:pStyle w:val="ListParagraph"/>
        <w:numPr>
          <w:ilvl w:val="0"/>
          <w:numId w:val="49"/>
        </w:numPr>
      </w:pPr>
      <w:r>
        <w:t>Monitoring and challenging the performance of the Strategic and Business Plan</w:t>
      </w:r>
    </w:p>
    <w:p w:rsidR="00390E22" w:rsidRDefault="00390E22" w:rsidP="00390E22">
      <w:pPr>
        <w:pStyle w:val="ListParagraph"/>
        <w:numPr>
          <w:ilvl w:val="0"/>
          <w:numId w:val="49"/>
        </w:numPr>
      </w:pPr>
      <w:r>
        <w:t>Taking reports from their committees which are:</w:t>
      </w:r>
    </w:p>
    <w:p w:rsidR="00390E22" w:rsidRDefault="00390E22" w:rsidP="00390E22">
      <w:pPr>
        <w:pStyle w:val="ListParagraph"/>
        <w:numPr>
          <w:ilvl w:val="1"/>
          <w:numId w:val="49"/>
        </w:numPr>
      </w:pPr>
      <w:r>
        <w:t>Finance, Audit and Risk Committee</w:t>
      </w:r>
    </w:p>
    <w:p w:rsidR="00390E22" w:rsidRDefault="00390E22" w:rsidP="00390E22">
      <w:pPr>
        <w:pStyle w:val="ListParagraph"/>
        <w:numPr>
          <w:ilvl w:val="1"/>
          <w:numId w:val="49"/>
        </w:numPr>
      </w:pPr>
      <w:r>
        <w:t>Fundraising and Development Committee</w:t>
      </w:r>
    </w:p>
    <w:p w:rsidR="00390E22" w:rsidRDefault="00390E22" w:rsidP="00390E22">
      <w:pPr>
        <w:pStyle w:val="ListParagraph"/>
        <w:numPr>
          <w:ilvl w:val="1"/>
          <w:numId w:val="49"/>
        </w:numPr>
      </w:pPr>
      <w:r>
        <w:t>Staffing and Remuneration Committee</w:t>
      </w:r>
    </w:p>
    <w:p w:rsidR="00390E22" w:rsidRDefault="00390E22" w:rsidP="00390E22">
      <w:pPr>
        <w:pStyle w:val="ListParagraph"/>
        <w:numPr>
          <w:ilvl w:val="1"/>
          <w:numId w:val="49"/>
        </w:numPr>
      </w:pPr>
      <w:r>
        <w:t>Services Committee</w:t>
      </w:r>
    </w:p>
    <w:p w:rsidR="00390E22" w:rsidRDefault="00390E22" w:rsidP="00390E22"/>
    <w:p w:rsidR="00390E22" w:rsidRDefault="00390E22" w:rsidP="00390E22">
      <w:r>
        <w:t>In addition the Trustees appoint a Chief Executive. They are duty bound to appoint someone who has the right mix of skills and experience to lead the charity on a day to day basis on their behalf. The Chief Executive is line managed by the Chair of Trustees and is answerable to the whole Council of Trustees for the performance of the charity. To assist the Chief Executive, other Executive Directors are appointed and they are invited to attend Trustee meetings to present on their areas of work. These are the Executive Directors of Services, Finance &amp; Resources and Fundraising &amp; Development. There are area and assistant directors, managers and leaders across Depaul wh</w:t>
      </w:r>
      <w:r w:rsidR="00DF78A8">
        <w:t>o assist in leading the charity operationally.</w:t>
      </w:r>
    </w:p>
    <w:p w:rsidR="00DF78A8" w:rsidRDefault="00DF78A8" w:rsidP="00390E22"/>
    <w:p w:rsidR="00DF78A8" w:rsidRPr="00DF78A8" w:rsidRDefault="00DF78A8" w:rsidP="00390E22">
      <w:pPr>
        <w:rPr>
          <w:b/>
          <w:i/>
        </w:rPr>
      </w:pPr>
      <w:r w:rsidRPr="00DF78A8">
        <w:rPr>
          <w:b/>
          <w:i/>
        </w:rPr>
        <w:t>What about the other parts of Depaul?</w:t>
      </w:r>
    </w:p>
    <w:p w:rsidR="00DF78A8" w:rsidRDefault="00DF78A8" w:rsidP="00390E22">
      <w:r>
        <w:t>Depaul UK is a part of Depaul International. We are a cross border group of charities who work together toward a common mission. The Chair and Chief Executive are together part of the wider leadership of the group. One of the most significant contributors to Depaul’s success is its commitment to our Vincentian Values. Being part of Depaul International helps us to champion those values in all that we do through international training courses and opportunities to see those in much more challenging circumstances.</w:t>
      </w:r>
    </w:p>
    <w:p w:rsidR="00DF78A8" w:rsidRDefault="00DF78A8" w:rsidP="00390E22"/>
    <w:p w:rsidR="00DF78A8" w:rsidRPr="00DF78A8" w:rsidRDefault="00DF78A8" w:rsidP="00390E22">
      <w:r>
        <w:t>Depaul UK also has a subsidiary housing association, Depaul Housing Services. This is a charity that helps Depaul by building and maintaining housing, although at the moment it is only very small with just 14 units.</w:t>
      </w:r>
    </w:p>
    <w:sectPr w:rsidR="00DF78A8" w:rsidRPr="00DF78A8" w:rsidSect="003915A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443" w:rsidRDefault="00F83443" w:rsidP="00EA6ECD">
      <w:pPr>
        <w:spacing w:line="240" w:lineRule="auto"/>
      </w:pPr>
      <w:r>
        <w:separator/>
      </w:r>
    </w:p>
  </w:endnote>
  <w:endnote w:type="continuationSeparator" w:id="0">
    <w:p w:rsidR="00F83443" w:rsidRDefault="00F83443" w:rsidP="00EA6E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40007843" w:usb2="00000001"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tserrat">
    <w:panose1 w:val="02000505000000020004"/>
    <w:charset w:val="00"/>
    <w:family w:val="auto"/>
    <w:pitch w:val="variable"/>
    <w:sig w:usb0="8000002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646035"/>
      <w:docPartObj>
        <w:docPartGallery w:val="Page Numbers (Bottom of Page)"/>
        <w:docPartUnique/>
      </w:docPartObj>
    </w:sdtPr>
    <w:sdtEndPr>
      <w:rPr>
        <w:noProof/>
      </w:rPr>
    </w:sdtEndPr>
    <w:sdtContent>
      <w:p w:rsidR="00F83443" w:rsidRDefault="00F83443">
        <w:pPr>
          <w:pStyle w:val="Footer"/>
          <w:jc w:val="right"/>
        </w:pPr>
        <w:r>
          <w:fldChar w:fldCharType="begin"/>
        </w:r>
        <w:r>
          <w:instrText xml:space="preserve"> PAGE   \* MERGEFORMAT </w:instrText>
        </w:r>
        <w:r>
          <w:fldChar w:fldCharType="separate"/>
        </w:r>
        <w:r w:rsidR="003F21ED">
          <w:rPr>
            <w:noProof/>
          </w:rPr>
          <w:t>21</w:t>
        </w:r>
        <w:r>
          <w:rPr>
            <w:noProof/>
          </w:rPr>
          <w:fldChar w:fldCharType="end"/>
        </w:r>
      </w:p>
    </w:sdtContent>
  </w:sdt>
  <w:p w:rsidR="00F83443" w:rsidRDefault="00F83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443" w:rsidRDefault="00F83443" w:rsidP="00EA6ECD">
      <w:pPr>
        <w:spacing w:line="240" w:lineRule="auto"/>
      </w:pPr>
      <w:r>
        <w:separator/>
      </w:r>
    </w:p>
  </w:footnote>
  <w:footnote w:type="continuationSeparator" w:id="0">
    <w:p w:rsidR="00F83443" w:rsidRDefault="00F83443" w:rsidP="00EA6EC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4DC"/>
    <w:multiLevelType w:val="hybridMultilevel"/>
    <w:tmpl w:val="45B6E99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191521"/>
    <w:multiLevelType w:val="hybridMultilevel"/>
    <w:tmpl w:val="7CAC2F02"/>
    <w:lvl w:ilvl="0" w:tplc="B1827E74">
      <w:start w:val="1"/>
      <w:numFmt w:val="bullet"/>
      <w:lvlText w:val="•"/>
      <w:lvlJc w:val="left"/>
      <w:pPr>
        <w:tabs>
          <w:tab w:val="num" w:pos="720"/>
        </w:tabs>
        <w:ind w:left="720" w:hanging="360"/>
      </w:pPr>
      <w:rPr>
        <w:rFonts w:ascii="Arial" w:hAnsi="Arial" w:hint="default"/>
      </w:rPr>
    </w:lvl>
    <w:lvl w:ilvl="1" w:tplc="9A040076">
      <w:start w:val="777"/>
      <w:numFmt w:val="bullet"/>
      <w:lvlText w:val="–"/>
      <w:lvlJc w:val="left"/>
      <w:pPr>
        <w:tabs>
          <w:tab w:val="num" w:pos="1440"/>
        </w:tabs>
        <w:ind w:left="1440" w:hanging="360"/>
      </w:pPr>
      <w:rPr>
        <w:rFonts w:ascii="Arial" w:hAnsi="Arial" w:hint="default"/>
      </w:rPr>
    </w:lvl>
    <w:lvl w:ilvl="2" w:tplc="13946F4E" w:tentative="1">
      <w:start w:val="1"/>
      <w:numFmt w:val="bullet"/>
      <w:lvlText w:val="•"/>
      <w:lvlJc w:val="left"/>
      <w:pPr>
        <w:tabs>
          <w:tab w:val="num" w:pos="2160"/>
        </w:tabs>
        <w:ind w:left="2160" w:hanging="360"/>
      </w:pPr>
      <w:rPr>
        <w:rFonts w:ascii="Arial" w:hAnsi="Arial" w:hint="default"/>
      </w:rPr>
    </w:lvl>
    <w:lvl w:ilvl="3" w:tplc="99B89E12" w:tentative="1">
      <w:start w:val="1"/>
      <w:numFmt w:val="bullet"/>
      <w:lvlText w:val="•"/>
      <w:lvlJc w:val="left"/>
      <w:pPr>
        <w:tabs>
          <w:tab w:val="num" w:pos="2880"/>
        </w:tabs>
        <w:ind w:left="2880" w:hanging="360"/>
      </w:pPr>
      <w:rPr>
        <w:rFonts w:ascii="Arial" w:hAnsi="Arial" w:hint="default"/>
      </w:rPr>
    </w:lvl>
    <w:lvl w:ilvl="4" w:tplc="A670AFFE" w:tentative="1">
      <w:start w:val="1"/>
      <w:numFmt w:val="bullet"/>
      <w:lvlText w:val="•"/>
      <w:lvlJc w:val="left"/>
      <w:pPr>
        <w:tabs>
          <w:tab w:val="num" w:pos="3600"/>
        </w:tabs>
        <w:ind w:left="3600" w:hanging="360"/>
      </w:pPr>
      <w:rPr>
        <w:rFonts w:ascii="Arial" w:hAnsi="Arial" w:hint="default"/>
      </w:rPr>
    </w:lvl>
    <w:lvl w:ilvl="5" w:tplc="4474908E" w:tentative="1">
      <w:start w:val="1"/>
      <w:numFmt w:val="bullet"/>
      <w:lvlText w:val="•"/>
      <w:lvlJc w:val="left"/>
      <w:pPr>
        <w:tabs>
          <w:tab w:val="num" w:pos="4320"/>
        </w:tabs>
        <w:ind w:left="4320" w:hanging="360"/>
      </w:pPr>
      <w:rPr>
        <w:rFonts w:ascii="Arial" w:hAnsi="Arial" w:hint="default"/>
      </w:rPr>
    </w:lvl>
    <w:lvl w:ilvl="6" w:tplc="20DE5554" w:tentative="1">
      <w:start w:val="1"/>
      <w:numFmt w:val="bullet"/>
      <w:lvlText w:val="•"/>
      <w:lvlJc w:val="left"/>
      <w:pPr>
        <w:tabs>
          <w:tab w:val="num" w:pos="5040"/>
        </w:tabs>
        <w:ind w:left="5040" w:hanging="360"/>
      </w:pPr>
      <w:rPr>
        <w:rFonts w:ascii="Arial" w:hAnsi="Arial" w:hint="default"/>
      </w:rPr>
    </w:lvl>
    <w:lvl w:ilvl="7" w:tplc="F0940488" w:tentative="1">
      <w:start w:val="1"/>
      <w:numFmt w:val="bullet"/>
      <w:lvlText w:val="•"/>
      <w:lvlJc w:val="left"/>
      <w:pPr>
        <w:tabs>
          <w:tab w:val="num" w:pos="5760"/>
        </w:tabs>
        <w:ind w:left="5760" w:hanging="360"/>
      </w:pPr>
      <w:rPr>
        <w:rFonts w:ascii="Arial" w:hAnsi="Arial" w:hint="default"/>
      </w:rPr>
    </w:lvl>
    <w:lvl w:ilvl="8" w:tplc="376EE09A" w:tentative="1">
      <w:start w:val="1"/>
      <w:numFmt w:val="bullet"/>
      <w:lvlText w:val="•"/>
      <w:lvlJc w:val="left"/>
      <w:pPr>
        <w:tabs>
          <w:tab w:val="num" w:pos="6480"/>
        </w:tabs>
        <w:ind w:left="6480" w:hanging="360"/>
      </w:pPr>
      <w:rPr>
        <w:rFonts w:ascii="Arial" w:hAnsi="Arial" w:hint="default"/>
      </w:rPr>
    </w:lvl>
  </w:abstractNum>
  <w:abstractNum w:abstractNumId="2">
    <w:nsid w:val="03C67978"/>
    <w:multiLevelType w:val="hybridMultilevel"/>
    <w:tmpl w:val="961C1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3A6089"/>
    <w:multiLevelType w:val="hybridMultilevel"/>
    <w:tmpl w:val="594AC25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C65518"/>
    <w:multiLevelType w:val="hybridMultilevel"/>
    <w:tmpl w:val="7C46E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54104E"/>
    <w:multiLevelType w:val="hybridMultilevel"/>
    <w:tmpl w:val="80A48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8B4B0F"/>
    <w:multiLevelType w:val="hybridMultilevel"/>
    <w:tmpl w:val="1CAEC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1B55D0"/>
    <w:multiLevelType w:val="hybridMultilevel"/>
    <w:tmpl w:val="9642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2474E5"/>
    <w:multiLevelType w:val="hybridMultilevel"/>
    <w:tmpl w:val="7346A76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16E443B"/>
    <w:multiLevelType w:val="hybridMultilevel"/>
    <w:tmpl w:val="B34610DA"/>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A3C08C2"/>
    <w:multiLevelType w:val="hybridMultilevel"/>
    <w:tmpl w:val="18D88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EB5F0A"/>
    <w:multiLevelType w:val="hybridMultilevel"/>
    <w:tmpl w:val="7C0E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3D7C2B"/>
    <w:multiLevelType w:val="hybridMultilevel"/>
    <w:tmpl w:val="762874C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C6702B"/>
    <w:multiLevelType w:val="multilevel"/>
    <w:tmpl w:val="4D90230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2CA3D1C"/>
    <w:multiLevelType w:val="hybridMultilevel"/>
    <w:tmpl w:val="336AC08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43925E5"/>
    <w:multiLevelType w:val="hybridMultilevel"/>
    <w:tmpl w:val="DBD40832"/>
    <w:lvl w:ilvl="0" w:tplc="C0FAE3CA">
      <w:start w:val="1"/>
      <w:numFmt w:val="bullet"/>
      <w:lvlText w:val="•"/>
      <w:lvlJc w:val="left"/>
      <w:pPr>
        <w:tabs>
          <w:tab w:val="num" w:pos="720"/>
        </w:tabs>
        <w:ind w:left="720" w:hanging="360"/>
      </w:pPr>
      <w:rPr>
        <w:rFonts w:ascii="Arial" w:hAnsi="Arial" w:hint="default"/>
      </w:rPr>
    </w:lvl>
    <w:lvl w:ilvl="1" w:tplc="648CB710">
      <w:start w:val="897"/>
      <w:numFmt w:val="bullet"/>
      <w:lvlText w:val="–"/>
      <w:lvlJc w:val="left"/>
      <w:pPr>
        <w:tabs>
          <w:tab w:val="num" w:pos="1440"/>
        </w:tabs>
        <w:ind w:left="1440" w:hanging="360"/>
      </w:pPr>
      <w:rPr>
        <w:rFonts w:ascii="Arial" w:hAnsi="Arial" w:hint="default"/>
      </w:rPr>
    </w:lvl>
    <w:lvl w:ilvl="2" w:tplc="99AA9A48" w:tentative="1">
      <w:start w:val="1"/>
      <w:numFmt w:val="bullet"/>
      <w:lvlText w:val="•"/>
      <w:lvlJc w:val="left"/>
      <w:pPr>
        <w:tabs>
          <w:tab w:val="num" w:pos="2160"/>
        </w:tabs>
        <w:ind w:left="2160" w:hanging="360"/>
      </w:pPr>
      <w:rPr>
        <w:rFonts w:ascii="Arial" w:hAnsi="Arial" w:hint="default"/>
      </w:rPr>
    </w:lvl>
    <w:lvl w:ilvl="3" w:tplc="56A46D16" w:tentative="1">
      <w:start w:val="1"/>
      <w:numFmt w:val="bullet"/>
      <w:lvlText w:val="•"/>
      <w:lvlJc w:val="left"/>
      <w:pPr>
        <w:tabs>
          <w:tab w:val="num" w:pos="2880"/>
        </w:tabs>
        <w:ind w:left="2880" w:hanging="360"/>
      </w:pPr>
      <w:rPr>
        <w:rFonts w:ascii="Arial" w:hAnsi="Arial" w:hint="default"/>
      </w:rPr>
    </w:lvl>
    <w:lvl w:ilvl="4" w:tplc="4C68A7E2" w:tentative="1">
      <w:start w:val="1"/>
      <w:numFmt w:val="bullet"/>
      <w:lvlText w:val="•"/>
      <w:lvlJc w:val="left"/>
      <w:pPr>
        <w:tabs>
          <w:tab w:val="num" w:pos="3600"/>
        </w:tabs>
        <w:ind w:left="3600" w:hanging="360"/>
      </w:pPr>
      <w:rPr>
        <w:rFonts w:ascii="Arial" w:hAnsi="Arial" w:hint="default"/>
      </w:rPr>
    </w:lvl>
    <w:lvl w:ilvl="5" w:tplc="10F4DD54" w:tentative="1">
      <w:start w:val="1"/>
      <w:numFmt w:val="bullet"/>
      <w:lvlText w:val="•"/>
      <w:lvlJc w:val="left"/>
      <w:pPr>
        <w:tabs>
          <w:tab w:val="num" w:pos="4320"/>
        </w:tabs>
        <w:ind w:left="4320" w:hanging="360"/>
      </w:pPr>
      <w:rPr>
        <w:rFonts w:ascii="Arial" w:hAnsi="Arial" w:hint="default"/>
      </w:rPr>
    </w:lvl>
    <w:lvl w:ilvl="6" w:tplc="7C0683AE" w:tentative="1">
      <w:start w:val="1"/>
      <w:numFmt w:val="bullet"/>
      <w:lvlText w:val="•"/>
      <w:lvlJc w:val="left"/>
      <w:pPr>
        <w:tabs>
          <w:tab w:val="num" w:pos="5040"/>
        </w:tabs>
        <w:ind w:left="5040" w:hanging="360"/>
      </w:pPr>
      <w:rPr>
        <w:rFonts w:ascii="Arial" w:hAnsi="Arial" w:hint="default"/>
      </w:rPr>
    </w:lvl>
    <w:lvl w:ilvl="7" w:tplc="33906A08" w:tentative="1">
      <w:start w:val="1"/>
      <w:numFmt w:val="bullet"/>
      <w:lvlText w:val="•"/>
      <w:lvlJc w:val="left"/>
      <w:pPr>
        <w:tabs>
          <w:tab w:val="num" w:pos="5760"/>
        </w:tabs>
        <w:ind w:left="5760" w:hanging="360"/>
      </w:pPr>
      <w:rPr>
        <w:rFonts w:ascii="Arial" w:hAnsi="Arial" w:hint="default"/>
      </w:rPr>
    </w:lvl>
    <w:lvl w:ilvl="8" w:tplc="0FACB6AE" w:tentative="1">
      <w:start w:val="1"/>
      <w:numFmt w:val="bullet"/>
      <w:lvlText w:val="•"/>
      <w:lvlJc w:val="left"/>
      <w:pPr>
        <w:tabs>
          <w:tab w:val="num" w:pos="6480"/>
        </w:tabs>
        <w:ind w:left="6480" w:hanging="360"/>
      </w:pPr>
      <w:rPr>
        <w:rFonts w:ascii="Arial" w:hAnsi="Arial" w:hint="default"/>
      </w:rPr>
    </w:lvl>
  </w:abstractNum>
  <w:abstractNum w:abstractNumId="16">
    <w:nsid w:val="37BF6A5F"/>
    <w:multiLevelType w:val="hybridMultilevel"/>
    <w:tmpl w:val="9BB26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1E4F47"/>
    <w:multiLevelType w:val="hybridMultilevel"/>
    <w:tmpl w:val="4792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AE64E4"/>
    <w:multiLevelType w:val="hybridMultilevel"/>
    <w:tmpl w:val="AE58D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154914"/>
    <w:multiLevelType w:val="hybridMultilevel"/>
    <w:tmpl w:val="AF78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B96AE4"/>
    <w:multiLevelType w:val="hybridMultilevel"/>
    <w:tmpl w:val="D534B2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13720EE"/>
    <w:multiLevelType w:val="hybridMultilevel"/>
    <w:tmpl w:val="E2F218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9D814C6"/>
    <w:multiLevelType w:val="hybridMultilevel"/>
    <w:tmpl w:val="193A25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E01893"/>
    <w:multiLevelType w:val="hybridMultilevel"/>
    <w:tmpl w:val="DCE83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2070B1"/>
    <w:multiLevelType w:val="hybridMultilevel"/>
    <w:tmpl w:val="141CF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4243641"/>
    <w:multiLevelType w:val="hybridMultilevel"/>
    <w:tmpl w:val="4D4E0DFE"/>
    <w:lvl w:ilvl="0" w:tplc="4942CE9C">
      <w:start w:val="1"/>
      <w:numFmt w:val="bullet"/>
      <w:lvlText w:val="•"/>
      <w:lvlJc w:val="left"/>
      <w:pPr>
        <w:tabs>
          <w:tab w:val="num" w:pos="720"/>
        </w:tabs>
        <w:ind w:left="720" w:hanging="360"/>
      </w:pPr>
      <w:rPr>
        <w:rFonts w:ascii="Arial" w:hAnsi="Arial" w:hint="default"/>
      </w:rPr>
    </w:lvl>
    <w:lvl w:ilvl="1" w:tplc="F74EFAE2">
      <w:start w:val="777"/>
      <w:numFmt w:val="bullet"/>
      <w:lvlText w:val="–"/>
      <w:lvlJc w:val="left"/>
      <w:pPr>
        <w:tabs>
          <w:tab w:val="num" w:pos="1440"/>
        </w:tabs>
        <w:ind w:left="1440" w:hanging="360"/>
      </w:pPr>
      <w:rPr>
        <w:rFonts w:ascii="Arial" w:hAnsi="Arial" w:hint="default"/>
      </w:rPr>
    </w:lvl>
    <w:lvl w:ilvl="2" w:tplc="330EF028">
      <w:start w:val="777"/>
      <w:numFmt w:val="bullet"/>
      <w:lvlText w:val="•"/>
      <w:lvlJc w:val="left"/>
      <w:pPr>
        <w:tabs>
          <w:tab w:val="num" w:pos="2160"/>
        </w:tabs>
        <w:ind w:left="2160" w:hanging="360"/>
      </w:pPr>
      <w:rPr>
        <w:rFonts w:ascii="Arial" w:hAnsi="Arial" w:hint="default"/>
      </w:rPr>
    </w:lvl>
    <w:lvl w:ilvl="3" w:tplc="F762F554" w:tentative="1">
      <w:start w:val="1"/>
      <w:numFmt w:val="bullet"/>
      <w:lvlText w:val="•"/>
      <w:lvlJc w:val="left"/>
      <w:pPr>
        <w:tabs>
          <w:tab w:val="num" w:pos="2880"/>
        </w:tabs>
        <w:ind w:left="2880" w:hanging="360"/>
      </w:pPr>
      <w:rPr>
        <w:rFonts w:ascii="Arial" w:hAnsi="Arial" w:hint="default"/>
      </w:rPr>
    </w:lvl>
    <w:lvl w:ilvl="4" w:tplc="2CA411F4" w:tentative="1">
      <w:start w:val="1"/>
      <w:numFmt w:val="bullet"/>
      <w:lvlText w:val="•"/>
      <w:lvlJc w:val="left"/>
      <w:pPr>
        <w:tabs>
          <w:tab w:val="num" w:pos="3600"/>
        </w:tabs>
        <w:ind w:left="3600" w:hanging="360"/>
      </w:pPr>
      <w:rPr>
        <w:rFonts w:ascii="Arial" w:hAnsi="Arial" w:hint="default"/>
      </w:rPr>
    </w:lvl>
    <w:lvl w:ilvl="5" w:tplc="2306DF50" w:tentative="1">
      <w:start w:val="1"/>
      <w:numFmt w:val="bullet"/>
      <w:lvlText w:val="•"/>
      <w:lvlJc w:val="left"/>
      <w:pPr>
        <w:tabs>
          <w:tab w:val="num" w:pos="4320"/>
        </w:tabs>
        <w:ind w:left="4320" w:hanging="360"/>
      </w:pPr>
      <w:rPr>
        <w:rFonts w:ascii="Arial" w:hAnsi="Arial" w:hint="default"/>
      </w:rPr>
    </w:lvl>
    <w:lvl w:ilvl="6" w:tplc="BBEA751C" w:tentative="1">
      <w:start w:val="1"/>
      <w:numFmt w:val="bullet"/>
      <w:lvlText w:val="•"/>
      <w:lvlJc w:val="left"/>
      <w:pPr>
        <w:tabs>
          <w:tab w:val="num" w:pos="5040"/>
        </w:tabs>
        <w:ind w:left="5040" w:hanging="360"/>
      </w:pPr>
      <w:rPr>
        <w:rFonts w:ascii="Arial" w:hAnsi="Arial" w:hint="default"/>
      </w:rPr>
    </w:lvl>
    <w:lvl w:ilvl="7" w:tplc="385A2A12" w:tentative="1">
      <w:start w:val="1"/>
      <w:numFmt w:val="bullet"/>
      <w:lvlText w:val="•"/>
      <w:lvlJc w:val="left"/>
      <w:pPr>
        <w:tabs>
          <w:tab w:val="num" w:pos="5760"/>
        </w:tabs>
        <w:ind w:left="5760" w:hanging="360"/>
      </w:pPr>
      <w:rPr>
        <w:rFonts w:ascii="Arial" w:hAnsi="Arial" w:hint="default"/>
      </w:rPr>
    </w:lvl>
    <w:lvl w:ilvl="8" w:tplc="7818D6EA" w:tentative="1">
      <w:start w:val="1"/>
      <w:numFmt w:val="bullet"/>
      <w:lvlText w:val="•"/>
      <w:lvlJc w:val="left"/>
      <w:pPr>
        <w:tabs>
          <w:tab w:val="num" w:pos="6480"/>
        </w:tabs>
        <w:ind w:left="6480" w:hanging="360"/>
      </w:pPr>
      <w:rPr>
        <w:rFonts w:ascii="Arial" w:hAnsi="Arial" w:hint="default"/>
      </w:rPr>
    </w:lvl>
  </w:abstractNum>
  <w:abstractNum w:abstractNumId="26">
    <w:nsid w:val="55C956F0"/>
    <w:multiLevelType w:val="hybridMultilevel"/>
    <w:tmpl w:val="F3546B70"/>
    <w:lvl w:ilvl="0" w:tplc="30CA182E">
      <w:start w:val="1"/>
      <w:numFmt w:val="bullet"/>
      <w:lvlText w:val="•"/>
      <w:lvlJc w:val="left"/>
      <w:pPr>
        <w:tabs>
          <w:tab w:val="num" w:pos="720"/>
        </w:tabs>
        <w:ind w:left="720" w:hanging="360"/>
      </w:pPr>
      <w:rPr>
        <w:rFonts w:ascii="Arial" w:hAnsi="Arial" w:hint="default"/>
      </w:rPr>
    </w:lvl>
    <w:lvl w:ilvl="1" w:tplc="1690F22E" w:tentative="1">
      <w:start w:val="1"/>
      <w:numFmt w:val="bullet"/>
      <w:lvlText w:val="•"/>
      <w:lvlJc w:val="left"/>
      <w:pPr>
        <w:tabs>
          <w:tab w:val="num" w:pos="1440"/>
        </w:tabs>
        <w:ind w:left="1440" w:hanging="360"/>
      </w:pPr>
      <w:rPr>
        <w:rFonts w:ascii="Arial" w:hAnsi="Arial" w:hint="default"/>
      </w:rPr>
    </w:lvl>
    <w:lvl w:ilvl="2" w:tplc="921CB66A" w:tentative="1">
      <w:start w:val="1"/>
      <w:numFmt w:val="bullet"/>
      <w:lvlText w:val="•"/>
      <w:lvlJc w:val="left"/>
      <w:pPr>
        <w:tabs>
          <w:tab w:val="num" w:pos="2160"/>
        </w:tabs>
        <w:ind w:left="2160" w:hanging="360"/>
      </w:pPr>
      <w:rPr>
        <w:rFonts w:ascii="Arial" w:hAnsi="Arial" w:hint="default"/>
      </w:rPr>
    </w:lvl>
    <w:lvl w:ilvl="3" w:tplc="A810FE64" w:tentative="1">
      <w:start w:val="1"/>
      <w:numFmt w:val="bullet"/>
      <w:lvlText w:val="•"/>
      <w:lvlJc w:val="left"/>
      <w:pPr>
        <w:tabs>
          <w:tab w:val="num" w:pos="2880"/>
        </w:tabs>
        <w:ind w:left="2880" w:hanging="360"/>
      </w:pPr>
      <w:rPr>
        <w:rFonts w:ascii="Arial" w:hAnsi="Arial" w:hint="default"/>
      </w:rPr>
    </w:lvl>
    <w:lvl w:ilvl="4" w:tplc="EF38C8A4" w:tentative="1">
      <w:start w:val="1"/>
      <w:numFmt w:val="bullet"/>
      <w:lvlText w:val="•"/>
      <w:lvlJc w:val="left"/>
      <w:pPr>
        <w:tabs>
          <w:tab w:val="num" w:pos="3600"/>
        </w:tabs>
        <w:ind w:left="3600" w:hanging="360"/>
      </w:pPr>
      <w:rPr>
        <w:rFonts w:ascii="Arial" w:hAnsi="Arial" w:hint="default"/>
      </w:rPr>
    </w:lvl>
    <w:lvl w:ilvl="5" w:tplc="DF30D296" w:tentative="1">
      <w:start w:val="1"/>
      <w:numFmt w:val="bullet"/>
      <w:lvlText w:val="•"/>
      <w:lvlJc w:val="left"/>
      <w:pPr>
        <w:tabs>
          <w:tab w:val="num" w:pos="4320"/>
        </w:tabs>
        <w:ind w:left="4320" w:hanging="360"/>
      </w:pPr>
      <w:rPr>
        <w:rFonts w:ascii="Arial" w:hAnsi="Arial" w:hint="default"/>
      </w:rPr>
    </w:lvl>
    <w:lvl w:ilvl="6" w:tplc="5A2CA8E8" w:tentative="1">
      <w:start w:val="1"/>
      <w:numFmt w:val="bullet"/>
      <w:lvlText w:val="•"/>
      <w:lvlJc w:val="left"/>
      <w:pPr>
        <w:tabs>
          <w:tab w:val="num" w:pos="5040"/>
        </w:tabs>
        <w:ind w:left="5040" w:hanging="360"/>
      </w:pPr>
      <w:rPr>
        <w:rFonts w:ascii="Arial" w:hAnsi="Arial" w:hint="default"/>
      </w:rPr>
    </w:lvl>
    <w:lvl w:ilvl="7" w:tplc="44F6E744" w:tentative="1">
      <w:start w:val="1"/>
      <w:numFmt w:val="bullet"/>
      <w:lvlText w:val="•"/>
      <w:lvlJc w:val="left"/>
      <w:pPr>
        <w:tabs>
          <w:tab w:val="num" w:pos="5760"/>
        </w:tabs>
        <w:ind w:left="5760" w:hanging="360"/>
      </w:pPr>
      <w:rPr>
        <w:rFonts w:ascii="Arial" w:hAnsi="Arial" w:hint="default"/>
      </w:rPr>
    </w:lvl>
    <w:lvl w:ilvl="8" w:tplc="D5663E42" w:tentative="1">
      <w:start w:val="1"/>
      <w:numFmt w:val="bullet"/>
      <w:lvlText w:val="•"/>
      <w:lvlJc w:val="left"/>
      <w:pPr>
        <w:tabs>
          <w:tab w:val="num" w:pos="6480"/>
        </w:tabs>
        <w:ind w:left="6480" w:hanging="360"/>
      </w:pPr>
      <w:rPr>
        <w:rFonts w:ascii="Arial" w:hAnsi="Arial" w:hint="default"/>
      </w:rPr>
    </w:lvl>
  </w:abstractNum>
  <w:abstractNum w:abstractNumId="27">
    <w:nsid w:val="56F11CDD"/>
    <w:multiLevelType w:val="hybridMultilevel"/>
    <w:tmpl w:val="03FC332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2A39B7"/>
    <w:multiLevelType w:val="hybridMultilevel"/>
    <w:tmpl w:val="E6A85C8A"/>
    <w:lvl w:ilvl="0" w:tplc="08090003">
      <w:start w:val="1"/>
      <w:numFmt w:val="bullet"/>
      <w:lvlText w:val="o"/>
      <w:lvlJc w:val="left"/>
      <w:pPr>
        <w:ind w:left="360" w:hanging="360"/>
      </w:pPr>
      <w:rPr>
        <w:rFonts w:ascii="Courier New" w:hAnsi="Courier New" w:cs="Courier New"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8C07EF5"/>
    <w:multiLevelType w:val="hybridMultilevel"/>
    <w:tmpl w:val="9D80B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097020"/>
    <w:multiLevelType w:val="hybridMultilevel"/>
    <w:tmpl w:val="9D36C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9D7288"/>
    <w:multiLevelType w:val="hybridMultilevel"/>
    <w:tmpl w:val="A2006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157A33"/>
    <w:multiLevelType w:val="hybridMultilevel"/>
    <w:tmpl w:val="8D5C98F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00561D6"/>
    <w:multiLevelType w:val="hybridMultilevel"/>
    <w:tmpl w:val="4D226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4639A0"/>
    <w:multiLevelType w:val="hybridMultilevel"/>
    <w:tmpl w:val="C3843EC4"/>
    <w:lvl w:ilvl="0" w:tplc="307C705E">
      <w:start w:val="1"/>
      <w:numFmt w:val="bullet"/>
      <w:lvlText w:val="•"/>
      <w:lvlJc w:val="left"/>
      <w:pPr>
        <w:tabs>
          <w:tab w:val="num" w:pos="720"/>
        </w:tabs>
        <w:ind w:left="720" w:hanging="360"/>
      </w:pPr>
      <w:rPr>
        <w:rFonts w:ascii="Arial" w:hAnsi="Arial" w:hint="default"/>
      </w:rPr>
    </w:lvl>
    <w:lvl w:ilvl="1" w:tplc="3ECA1F16">
      <w:start w:val="777"/>
      <w:numFmt w:val="bullet"/>
      <w:lvlText w:val="–"/>
      <w:lvlJc w:val="left"/>
      <w:pPr>
        <w:tabs>
          <w:tab w:val="num" w:pos="1440"/>
        </w:tabs>
        <w:ind w:left="1440" w:hanging="360"/>
      </w:pPr>
      <w:rPr>
        <w:rFonts w:ascii="Arial" w:hAnsi="Arial" w:hint="default"/>
      </w:rPr>
    </w:lvl>
    <w:lvl w:ilvl="2" w:tplc="1354DE50" w:tentative="1">
      <w:start w:val="1"/>
      <w:numFmt w:val="bullet"/>
      <w:lvlText w:val="•"/>
      <w:lvlJc w:val="left"/>
      <w:pPr>
        <w:tabs>
          <w:tab w:val="num" w:pos="2160"/>
        </w:tabs>
        <w:ind w:left="2160" w:hanging="360"/>
      </w:pPr>
      <w:rPr>
        <w:rFonts w:ascii="Arial" w:hAnsi="Arial" w:hint="default"/>
      </w:rPr>
    </w:lvl>
    <w:lvl w:ilvl="3" w:tplc="5888B0BE" w:tentative="1">
      <w:start w:val="1"/>
      <w:numFmt w:val="bullet"/>
      <w:lvlText w:val="•"/>
      <w:lvlJc w:val="left"/>
      <w:pPr>
        <w:tabs>
          <w:tab w:val="num" w:pos="2880"/>
        </w:tabs>
        <w:ind w:left="2880" w:hanging="360"/>
      </w:pPr>
      <w:rPr>
        <w:rFonts w:ascii="Arial" w:hAnsi="Arial" w:hint="default"/>
      </w:rPr>
    </w:lvl>
    <w:lvl w:ilvl="4" w:tplc="DF72D734" w:tentative="1">
      <w:start w:val="1"/>
      <w:numFmt w:val="bullet"/>
      <w:lvlText w:val="•"/>
      <w:lvlJc w:val="left"/>
      <w:pPr>
        <w:tabs>
          <w:tab w:val="num" w:pos="3600"/>
        </w:tabs>
        <w:ind w:left="3600" w:hanging="360"/>
      </w:pPr>
      <w:rPr>
        <w:rFonts w:ascii="Arial" w:hAnsi="Arial" w:hint="default"/>
      </w:rPr>
    </w:lvl>
    <w:lvl w:ilvl="5" w:tplc="6C0C6884" w:tentative="1">
      <w:start w:val="1"/>
      <w:numFmt w:val="bullet"/>
      <w:lvlText w:val="•"/>
      <w:lvlJc w:val="left"/>
      <w:pPr>
        <w:tabs>
          <w:tab w:val="num" w:pos="4320"/>
        </w:tabs>
        <w:ind w:left="4320" w:hanging="360"/>
      </w:pPr>
      <w:rPr>
        <w:rFonts w:ascii="Arial" w:hAnsi="Arial" w:hint="default"/>
      </w:rPr>
    </w:lvl>
    <w:lvl w:ilvl="6" w:tplc="F762FE50" w:tentative="1">
      <w:start w:val="1"/>
      <w:numFmt w:val="bullet"/>
      <w:lvlText w:val="•"/>
      <w:lvlJc w:val="left"/>
      <w:pPr>
        <w:tabs>
          <w:tab w:val="num" w:pos="5040"/>
        </w:tabs>
        <w:ind w:left="5040" w:hanging="360"/>
      </w:pPr>
      <w:rPr>
        <w:rFonts w:ascii="Arial" w:hAnsi="Arial" w:hint="default"/>
      </w:rPr>
    </w:lvl>
    <w:lvl w:ilvl="7" w:tplc="0E92705C" w:tentative="1">
      <w:start w:val="1"/>
      <w:numFmt w:val="bullet"/>
      <w:lvlText w:val="•"/>
      <w:lvlJc w:val="left"/>
      <w:pPr>
        <w:tabs>
          <w:tab w:val="num" w:pos="5760"/>
        </w:tabs>
        <w:ind w:left="5760" w:hanging="360"/>
      </w:pPr>
      <w:rPr>
        <w:rFonts w:ascii="Arial" w:hAnsi="Arial" w:hint="default"/>
      </w:rPr>
    </w:lvl>
    <w:lvl w:ilvl="8" w:tplc="09044558" w:tentative="1">
      <w:start w:val="1"/>
      <w:numFmt w:val="bullet"/>
      <w:lvlText w:val="•"/>
      <w:lvlJc w:val="left"/>
      <w:pPr>
        <w:tabs>
          <w:tab w:val="num" w:pos="6480"/>
        </w:tabs>
        <w:ind w:left="6480" w:hanging="360"/>
      </w:pPr>
      <w:rPr>
        <w:rFonts w:ascii="Arial" w:hAnsi="Arial" w:hint="default"/>
      </w:rPr>
    </w:lvl>
  </w:abstractNum>
  <w:abstractNum w:abstractNumId="35">
    <w:nsid w:val="62494CDE"/>
    <w:multiLevelType w:val="hybridMultilevel"/>
    <w:tmpl w:val="4718EAE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382513B"/>
    <w:multiLevelType w:val="hybridMultilevel"/>
    <w:tmpl w:val="19C2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223613"/>
    <w:multiLevelType w:val="hybridMultilevel"/>
    <w:tmpl w:val="88E2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6416D4"/>
    <w:multiLevelType w:val="hybridMultilevel"/>
    <w:tmpl w:val="96385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7621C8"/>
    <w:multiLevelType w:val="hybridMultilevel"/>
    <w:tmpl w:val="5CC2EC3A"/>
    <w:lvl w:ilvl="0" w:tplc="FF447550">
      <w:start w:val="1"/>
      <w:numFmt w:val="bullet"/>
      <w:lvlText w:val="•"/>
      <w:lvlJc w:val="left"/>
      <w:pPr>
        <w:tabs>
          <w:tab w:val="num" w:pos="720"/>
        </w:tabs>
        <w:ind w:left="720" w:hanging="360"/>
      </w:pPr>
      <w:rPr>
        <w:rFonts w:ascii="Arial" w:hAnsi="Arial" w:hint="default"/>
      </w:rPr>
    </w:lvl>
    <w:lvl w:ilvl="1" w:tplc="207A452A">
      <w:start w:val="777"/>
      <w:numFmt w:val="bullet"/>
      <w:lvlText w:val="–"/>
      <w:lvlJc w:val="left"/>
      <w:pPr>
        <w:tabs>
          <w:tab w:val="num" w:pos="1440"/>
        </w:tabs>
        <w:ind w:left="1440" w:hanging="360"/>
      </w:pPr>
      <w:rPr>
        <w:rFonts w:ascii="Arial" w:hAnsi="Arial" w:hint="default"/>
      </w:rPr>
    </w:lvl>
    <w:lvl w:ilvl="2" w:tplc="CF22C740" w:tentative="1">
      <w:start w:val="1"/>
      <w:numFmt w:val="bullet"/>
      <w:lvlText w:val="•"/>
      <w:lvlJc w:val="left"/>
      <w:pPr>
        <w:tabs>
          <w:tab w:val="num" w:pos="2160"/>
        </w:tabs>
        <w:ind w:left="2160" w:hanging="360"/>
      </w:pPr>
      <w:rPr>
        <w:rFonts w:ascii="Arial" w:hAnsi="Arial" w:hint="default"/>
      </w:rPr>
    </w:lvl>
    <w:lvl w:ilvl="3" w:tplc="8D5A170A" w:tentative="1">
      <w:start w:val="1"/>
      <w:numFmt w:val="bullet"/>
      <w:lvlText w:val="•"/>
      <w:lvlJc w:val="left"/>
      <w:pPr>
        <w:tabs>
          <w:tab w:val="num" w:pos="2880"/>
        </w:tabs>
        <w:ind w:left="2880" w:hanging="360"/>
      </w:pPr>
      <w:rPr>
        <w:rFonts w:ascii="Arial" w:hAnsi="Arial" w:hint="default"/>
      </w:rPr>
    </w:lvl>
    <w:lvl w:ilvl="4" w:tplc="5490A11A" w:tentative="1">
      <w:start w:val="1"/>
      <w:numFmt w:val="bullet"/>
      <w:lvlText w:val="•"/>
      <w:lvlJc w:val="left"/>
      <w:pPr>
        <w:tabs>
          <w:tab w:val="num" w:pos="3600"/>
        </w:tabs>
        <w:ind w:left="3600" w:hanging="360"/>
      </w:pPr>
      <w:rPr>
        <w:rFonts w:ascii="Arial" w:hAnsi="Arial" w:hint="default"/>
      </w:rPr>
    </w:lvl>
    <w:lvl w:ilvl="5" w:tplc="F1A293FC" w:tentative="1">
      <w:start w:val="1"/>
      <w:numFmt w:val="bullet"/>
      <w:lvlText w:val="•"/>
      <w:lvlJc w:val="left"/>
      <w:pPr>
        <w:tabs>
          <w:tab w:val="num" w:pos="4320"/>
        </w:tabs>
        <w:ind w:left="4320" w:hanging="360"/>
      </w:pPr>
      <w:rPr>
        <w:rFonts w:ascii="Arial" w:hAnsi="Arial" w:hint="default"/>
      </w:rPr>
    </w:lvl>
    <w:lvl w:ilvl="6" w:tplc="BF3E54C0" w:tentative="1">
      <w:start w:val="1"/>
      <w:numFmt w:val="bullet"/>
      <w:lvlText w:val="•"/>
      <w:lvlJc w:val="left"/>
      <w:pPr>
        <w:tabs>
          <w:tab w:val="num" w:pos="5040"/>
        </w:tabs>
        <w:ind w:left="5040" w:hanging="360"/>
      </w:pPr>
      <w:rPr>
        <w:rFonts w:ascii="Arial" w:hAnsi="Arial" w:hint="default"/>
      </w:rPr>
    </w:lvl>
    <w:lvl w:ilvl="7" w:tplc="B6D49302" w:tentative="1">
      <w:start w:val="1"/>
      <w:numFmt w:val="bullet"/>
      <w:lvlText w:val="•"/>
      <w:lvlJc w:val="left"/>
      <w:pPr>
        <w:tabs>
          <w:tab w:val="num" w:pos="5760"/>
        </w:tabs>
        <w:ind w:left="5760" w:hanging="360"/>
      </w:pPr>
      <w:rPr>
        <w:rFonts w:ascii="Arial" w:hAnsi="Arial" w:hint="default"/>
      </w:rPr>
    </w:lvl>
    <w:lvl w:ilvl="8" w:tplc="2692166E" w:tentative="1">
      <w:start w:val="1"/>
      <w:numFmt w:val="bullet"/>
      <w:lvlText w:val="•"/>
      <w:lvlJc w:val="left"/>
      <w:pPr>
        <w:tabs>
          <w:tab w:val="num" w:pos="6480"/>
        </w:tabs>
        <w:ind w:left="6480" w:hanging="360"/>
      </w:pPr>
      <w:rPr>
        <w:rFonts w:ascii="Arial" w:hAnsi="Arial" w:hint="default"/>
      </w:rPr>
    </w:lvl>
  </w:abstractNum>
  <w:abstractNum w:abstractNumId="40">
    <w:nsid w:val="6A034C3C"/>
    <w:multiLevelType w:val="hybridMultilevel"/>
    <w:tmpl w:val="D6C83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C37481E"/>
    <w:multiLevelType w:val="hybridMultilevel"/>
    <w:tmpl w:val="C6369FCC"/>
    <w:lvl w:ilvl="0" w:tplc="F3CA1994">
      <w:start w:val="1"/>
      <w:numFmt w:val="bullet"/>
      <w:lvlText w:val="•"/>
      <w:lvlJc w:val="left"/>
      <w:pPr>
        <w:tabs>
          <w:tab w:val="num" w:pos="720"/>
        </w:tabs>
        <w:ind w:left="720" w:hanging="360"/>
      </w:pPr>
      <w:rPr>
        <w:rFonts w:ascii="Arial" w:hAnsi="Arial" w:hint="default"/>
      </w:rPr>
    </w:lvl>
    <w:lvl w:ilvl="1" w:tplc="9DB6D2F0" w:tentative="1">
      <w:start w:val="1"/>
      <w:numFmt w:val="bullet"/>
      <w:lvlText w:val="•"/>
      <w:lvlJc w:val="left"/>
      <w:pPr>
        <w:tabs>
          <w:tab w:val="num" w:pos="1440"/>
        </w:tabs>
        <w:ind w:left="1440" w:hanging="360"/>
      </w:pPr>
      <w:rPr>
        <w:rFonts w:ascii="Arial" w:hAnsi="Arial" w:hint="default"/>
      </w:rPr>
    </w:lvl>
    <w:lvl w:ilvl="2" w:tplc="02F4B230" w:tentative="1">
      <w:start w:val="1"/>
      <w:numFmt w:val="bullet"/>
      <w:lvlText w:val="•"/>
      <w:lvlJc w:val="left"/>
      <w:pPr>
        <w:tabs>
          <w:tab w:val="num" w:pos="2160"/>
        </w:tabs>
        <w:ind w:left="2160" w:hanging="360"/>
      </w:pPr>
      <w:rPr>
        <w:rFonts w:ascii="Arial" w:hAnsi="Arial" w:hint="default"/>
      </w:rPr>
    </w:lvl>
    <w:lvl w:ilvl="3" w:tplc="7B943B60" w:tentative="1">
      <w:start w:val="1"/>
      <w:numFmt w:val="bullet"/>
      <w:lvlText w:val="•"/>
      <w:lvlJc w:val="left"/>
      <w:pPr>
        <w:tabs>
          <w:tab w:val="num" w:pos="2880"/>
        </w:tabs>
        <w:ind w:left="2880" w:hanging="360"/>
      </w:pPr>
      <w:rPr>
        <w:rFonts w:ascii="Arial" w:hAnsi="Arial" w:hint="default"/>
      </w:rPr>
    </w:lvl>
    <w:lvl w:ilvl="4" w:tplc="5970B344" w:tentative="1">
      <w:start w:val="1"/>
      <w:numFmt w:val="bullet"/>
      <w:lvlText w:val="•"/>
      <w:lvlJc w:val="left"/>
      <w:pPr>
        <w:tabs>
          <w:tab w:val="num" w:pos="3600"/>
        </w:tabs>
        <w:ind w:left="3600" w:hanging="360"/>
      </w:pPr>
      <w:rPr>
        <w:rFonts w:ascii="Arial" w:hAnsi="Arial" w:hint="default"/>
      </w:rPr>
    </w:lvl>
    <w:lvl w:ilvl="5" w:tplc="B1D6F068" w:tentative="1">
      <w:start w:val="1"/>
      <w:numFmt w:val="bullet"/>
      <w:lvlText w:val="•"/>
      <w:lvlJc w:val="left"/>
      <w:pPr>
        <w:tabs>
          <w:tab w:val="num" w:pos="4320"/>
        </w:tabs>
        <w:ind w:left="4320" w:hanging="360"/>
      </w:pPr>
      <w:rPr>
        <w:rFonts w:ascii="Arial" w:hAnsi="Arial" w:hint="default"/>
      </w:rPr>
    </w:lvl>
    <w:lvl w:ilvl="6" w:tplc="7F208442" w:tentative="1">
      <w:start w:val="1"/>
      <w:numFmt w:val="bullet"/>
      <w:lvlText w:val="•"/>
      <w:lvlJc w:val="left"/>
      <w:pPr>
        <w:tabs>
          <w:tab w:val="num" w:pos="5040"/>
        </w:tabs>
        <w:ind w:left="5040" w:hanging="360"/>
      </w:pPr>
      <w:rPr>
        <w:rFonts w:ascii="Arial" w:hAnsi="Arial" w:hint="default"/>
      </w:rPr>
    </w:lvl>
    <w:lvl w:ilvl="7" w:tplc="75245B5E" w:tentative="1">
      <w:start w:val="1"/>
      <w:numFmt w:val="bullet"/>
      <w:lvlText w:val="•"/>
      <w:lvlJc w:val="left"/>
      <w:pPr>
        <w:tabs>
          <w:tab w:val="num" w:pos="5760"/>
        </w:tabs>
        <w:ind w:left="5760" w:hanging="360"/>
      </w:pPr>
      <w:rPr>
        <w:rFonts w:ascii="Arial" w:hAnsi="Arial" w:hint="default"/>
      </w:rPr>
    </w:lvl>
    <w:lvl w:ilvl="8" w:tplc="808CE4A4" w:tentative="1">
      <w:start w:val="1"/>
      <w:numFmt w:val="bullet"/>
      <w:lvlText w:val="•"/>
      <w:lvlJc w:val="left"/>
      <w:pPr>
        <w:tabs>
          <w:tab w:val="num" w:pos="6480"/>
        </w:tabs>
        <w:ind w:left="6480" w:hanging="360"/>
      </w:pPr>
      <w:rPr>
        <w:rFonts w:ascii="Arial" w:hAnsi="Arial" w:hint="default"/>
      </w:rPr>
    </w:lvl>
  </w:abstractNum>
  <w:abstractNum w:abstractNumId="42">
    <w:nsid w:val="6E0F72FA"/>
    <w:multiLevelType w:val="hybridMultilevel"/>
    <w:tmpl w:val="6B9225EC"/>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43">
    <w:nsid w:val="6E9C2DA7"/>
    <w:multiLevelType w:val="hybridMultilevel"/>
    <w:tmpl w:val="27E6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0B92762"/>
    <w:multiLevelType w:val="hybridMultilevel"/>
    <w:tmpl w:val="3FC4C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19109F2"/>
    <w:multiLevelType w:val="hybridMultilevel"/>
    <w:tmpl w:val="605C280A"/>
    <w:lvl w:ilvl="0" w:tplc="7AA80F90">
      <w:start w:val="1"/>
      <w:numFmt w:val="bullet"/>
      <w:lvlText w:val="•"/>
      <w:lvlJc w:val="left"/>
      <w:pPr>
        <w:tabs>
          <w:tab w:val="num" w:pos="720"/>
        </w:tabs>
        <w:ind w:left="720" w:hanging="360"/>
      </w:pPr>
      <w:rPr>
        <w:rFonts w:ascii="Arial" w:hAnsi="Arial" w:hint="default"/>
      </w:rPr>
    </w:lvl>
    <w:lvl w:ilvl="1" w:tplc="8B70BDFC">
      <w:start w:val="898"/>
      <w:numFmt w:val="bullet"/>
      <w:lvlText w:val="–"/>
      <w:lvlJc w:val="left"/>
      <w:pPr>
        <w:tabs>
          <w:tab w:val="num" w:pos="1440"/>
        </w:tabs>
        <w:ind w:left="1440" w:hanging="360"/>
      </w:pPr>
      <w:rPr>
        <w:rFonts w:ascii="Arial" w:hAnsi="Arial" w:hint="default"/>
      </w:rPr>
    </w:lvl>
    <w:lvl w:ilvl="2" w:tplc="FB22DCDE" w:tentative="1">
      <w:start w:val="1"/>
      <w:numFmt w:val="bullet"/>
      <w:lvlText w:val="•"/>
      <w:lvlJc w:val="left"/>
      <w:pPr>
        <w:tabs>
          <w:tab w:val="num" w:pos="2160"/>
        </w:tabs>
        <w:ind w:left="2160" w:hanging="360"/>
      </w:pPr>
      <w:rPr>
        <w:rFonts w:ascii="Arial" w:hAnsi="Arial" w:hint="default"/>
      </w:rPr>
    </w:lvl>
    <w:lvl w:ilvl="3" w:tplc="BAA25D34" w:tentative="1">
      <w:start w:val="1"/>
      <w:numFmt w:val="bullet"/>
      <w:lvlText w:val="•"/>
      <w:lvlJc w:val="left"/>
      <w:pPr>
        <w:tabs>
          <w:tab w:val="num" w:pos="2880"/>
        </w:tabs>
        <w:ind w:left="2880" w:hanging="360"/>
      </w:pPr>
      <w:rPr>
        <w:rFonts w:ascii="Arial" w:hAnsi="Arial" w:hint="default"/>
      </w:rPr>
    </w:lvl>
    <w:lvl w:ilvl="4" w:tplc="0A86F3D6" w:tentative="1">
      <w:start w:val="1"/>
      <w:numFmt w:val="bullet"/>
      <w:lvlText w:val="•"/>
      <w:lvlJc w:val="left"/>
      <w:pPr>
        <w:tabs>
          <w:tab w:val="num" w:pos="3600"/>
        </w:tabs>
        <w:ind w:left="3600" w:hanging="360"/>
      </w:pPr>
      <w:rPr>
        <w:rFonts w:ascii="Arial" w:hAnsi="Arial" w:hint="default"/>
      </w:rPr>
    </w:lvl>
    <w:lvl w:ilvl="5" w:tplc="1D5CDB9C" w:tentative="1">
      <w:start w:val="1"/>
      <w:numFmt w:val="bullet"/>
      <w:lvlText w:val="•"/>
      <w:lvlJc w:val="left"/>
      <w:pPr>
        <w:tabs>
          <w:tab w:val="num" w:pos="4320"/>
        </w:tabs>
        <w:ind w:left="4320" w:hanging="360"/>
      </w:pPr>
      <w:rPr>
        <w:rFonts w:ascii="Arial" w:hAnsi="Arial" w:hint="default"/>
      </w:rPr>
    </w:lvl>
    <w:lvl w:ilvl="6" w:tplc="736C71D4" w:tentative="1">
      <w:start w:val="1"/>
      <w:numFmt w:val="bullet"/>
      <w:lvlText w:val="•"/>
      <w:lvlJc w:val="left"/>
      <w:pPr>
        <w:tabs>
          <w:tab w:val="num" w:pos="5040"/>
        </w:tabs>
        <w:ind w:left="5040" w:hanging="360"/>
      </w:pPr>
      <w:rPr>
        <w:rFonts w:ascii="Arial" w:hAnsi="Arial" w:hint="default"/>
      </w:rPr>
    </w:lvl>
    <w:lvl w:ilvl="7" w:tplc="5560BEC0" w:tentative="1">
      <w:start w:val="1"/>
      <w:numFmt w:val="bullet"/>
      <w:lvlText w:val="•"/>
      <w:lvlJc w:val="left"/>
      <w:pPr>
        <w:tabs>
          <w:tab w:val="num" w:pos="5760"/>
        </w:tabs>
        <w:ind w:left="5760" w:hanging="360"/>
      </w:pPr>
      <w:rPr>
        <w:rFonts w:ascii="Arial" w:hAnsi="Arial" w:hint="default"/>
      </w:rPr>
    </w:lvl>
    <w:lvl w:ilvl="8" w:tplc="542A6AF4" w:tentative="1">
      <w:start w:val="1"/>
      <w:numFmt w:val="bullet"/>
      <w:lvlText w:val="•"/>
      <w:lvlJc w:val="left"/>
      <w:pPr>
        <w:tabs>
          <w:tab w:val="num" w:pos="6480"/>
        </w:tabs>
        <w:ind w:left="6480" w:hanging="360"/>
      </w:pPr>
      <w:rPr>
        <w:rFonts w:ascii="Arial" w:hAnsi="Arial" w:hint="default"/>
      </w:rPr>
    </w:lvl>
  </w:abstractNum>
  <w:abstractNum w:abstractNumId="46">
    <w:nsid w:val="74564A5E"/>
    <w:multiLevelType w:val="hybridMultilevel"/>
    <w:tmpl w:val="6982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6BF4A40"/>
    <w:multiLevelType w:val="hybridMultilevel"/>
    <w:tmpl w:val="84727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F64B47"/>
    <w:multiLevelType w:val="hybridMultilevel"/>
    <w:tmpl w:val="3F2CD3A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9"/>
  </w:num>
  <w:num w:numId="2">
    <w:abstractNumId w:val="42"/>
  </w:num>
  <w:num w:numId="3">
    <w:abstractNumId w:val="4"/>
  </w:num>
  <w:num w:numId="4">
    <w:abstractNumId w:val="43"/>
  </w:num>
  <w:num w:numId="5">
    <w:abstractNumId w:val="18"/>
  </w:num>
  <w:num w:numId="6">
    <w:abstractNumId w:val="31"/>
  </w:num>
  <w:num w:numId="7">
    <w:abstractNumId w:val="19"/>
  </w:num>
  <w:num w:numId="8">
    <w:abstractNumId w:val="37"/>
  </w:num>
  <w:num w:numId="9">
    <w:abstractNumId w:val="33"/>
  </w:num>
  <w:num w:numId="10">
    <w:abstractNumId w:val="17"/>
  </w:num>
  <w:num w:numId="11">
    <w:abstractNumId w:val="16"/>
  </w:num>
  <w:num w:numId="12">
    <w:abstractNumId w:val="30"/>
  </w:num>
  <w:num w:numId="13">
    <w:abstractNumId w:val="23"/>
  </w:num>
  <w:num w:numId="14">
    <w:abstractNumId w:val="46"/>
  </w:num>
  <w:num w:numId="15">
    <w:abstractNumId w:val="10"/>
  </w:num>
  <w:num w:numId="16">
    <w:abstractNumId w:val="36"/>
  </w:num>
  <w:num w:numId="17">
    <w:abstractNumId w:val="40"/>
  </w:num>
  <w:num w:numId="18">
    <w:abstractNumId w:val="2"/>
  </w:num>
  <w:num w:numId="19">
    <w:abstractNumId w:val="5"/>
  </w:num>
  <w:num w:numId="20">
    <w:abstractNumId w:val="6"/>
  </w:num>
  <w:num w:numId="21">
    <w:abstractNumId w:val="47"/>
  </w:num>
  <w:num w:numId="22">
    <w:abstractNumId w:val="38"/>
  </w:num>
  <w:num w:numId="23">
    <w:abstractNumId w:val="7"/>
  </w:num>
  <w:num w:numId="24">
    <w:abstractNumId w:val="11"/>
  </w:num>
  <w:num w:numId="25">
    <w:abstractNumId w:val="25"/>
  </w:num>
  <w:num w:numId="26">
    <w:abstractNumId w:val="39"/>
  </w:num>
  <w:num w:numId="27">
    <w:abstractNumId w:val="1"/>
  </w:num>
  <w:num w:numId="28">
    <w:abstractNumId w:val="34"/>
  </w:num>
  <w:num w:numId="29">
    <w:abstractNumId w:val="21"/>
  </w:num>
  <w:num w:numId="30">
    <w:abstractNumId w:val="22"/>
  </w:num>
  <w:num w:numId="31">
    <w:abstractNumId w:val="15"/>
  </w:num>
  <w:num w:numId="32">
    <w:abstractNumId w:val="45"/>
  </w:num>
  <w:num w:numId="33">
    <w:abstractNumId w:val="26"/>
  </w:num>
  <w:num w:numId="34">
    <w:abstractNumId w:val="20"/>
  </w:num>
  <w:num w:numId="35">
    <w:abstractNumId w:val="44"/>
  </w:num>
  <w:num w:numId="36">
    <w:abstractNumId w:val="13"/>
  </w:num>
  <w:num w:numId="37">
    <w:abstractNumId w:val="41"/>
  </w:num>
  <w:num w:numId="38">
    <w:abstractNumId w:val="3"/>
  </w:num>
  <w:num w:numId="39">
    <w:abstractNumId w:val="48"/>
  </w:num>
  <w:num w:numId="40">
    <w:abstractNumId w:val="12"/>
  </w:num>
  <w:num w:numId="41">
    <w:abstractNumId w:val="0"/>
  </w:num>
  <w:num w:numId="42">
    <w:abstractNumId w:val="24"/>
  </w:num>
  <w:num w:numId="43">
    <w:abstractNumId w:val="35"/>
  </w:num>
  <w:num w:numId="44">
    <w:abstractNumId w:val="32"/>
  </w:num>
  <w:num w:numId="45">
    <w:abstractNumId w:val="27"/>
  </w:num>
  <w:num w:numId="46">
    <w:abstractNumId w:val="8"/>
  </w:num>
  <w:num w:numId="47">
    <w:abstractNumId w:val="14"/>
  </w:num>
  <w:num w:numId="48">
    <w:abstractNumId w:val="28"/>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374"/>
    <w:rsid w:val="00000A28"/>
    <w:rsid w:val="000107D9"/>
    <w:rsid w:val="00031ADC"/>
    <w:rsid w:val="00046711"/>
    <w:rsid w:val="000B0AF5"/>
    <w:rsid w:val="000C284A"/>
    <w:rsid w:val="000C32AB"/>
    <w:rsid w:val="000C589C"/>
    <w:rsid w:val="001130BD"/>
    <w:rsid w:val="00113F32"/>
    <w:rsid w:val="00141B31"/>
    <w:rsid w:val="00146341"/>
    <w:rsid w:val="0017339C"/>
    <w:rsid w:val="00175A69"/>
    <w:rsid w:val="00196BF4"/>
    <w:rsid w:val="00254E74"/>
    <w:rsid w:val="002638B9"/>
    <w:rsid w:val="00266D7B"/>
    <w:rsid w:val="00270D0A"/>
    <w:rsid w:val="00284551"/>
    <w:rsid w:val="00284E5B"/>
    <w:rsid w:val="00292B66"/>
    <w:rsid w:val="002A2973"/>
    <w:rsid w:val="002A57C4"/>
    <w:rsid w:val="002C3C3E"/>
    <w:rsid w:val="002F357C"/>
    <w:rsid w:val="0030179F"/>
    <w:rsid w:val="003056CD"/>
    <w:rsid w:val="00331B44"/>
    <w:rsid w:val="003438E2"/>
    <w:rsid w:val="00361374"/>
    <w:rsid w:val="003728E4"/>
    <w:rsid w:val="00390E22"/>
    <w:rsid w:val="003915A9"/>
    <w:rsid w:val="00393651"/>
    <w:rsid w:val="003C16D6"/>
    <w:rsid w:val="003C4490"/>
    <w:rsid w:val="003D489E"/>
    <w:rsid w:val="003F21ED"/>
    <w:rsid w:val="003F32AE"/>
    <w:rsid w:val="004217D7"/>
    <w:rsid w:val="00432819"/>
    <w:rsid w:val="004334B2"/>
    <w:rsid w:val="00446C17"/>
    <w:rsid w:val="004508ED"/>
    <w:rsid w:val="00450FF3"/>
    <w:rsid w:val="004936D9"/>
    <w:rsid w:val="00497670"/>
    <w:rsid w:val="004A2EF6"/>
    <w:rsid w:val="004A4C68"/>
    <w:rsid w:val="004B675A"/>
    <w:rsid w:val="004C18A6"/>
    <w:rsid w:val="004D520D"/>
    <w:rsid w:val="004E2BA9"/>
    <w:rsid w:val="004E38C3"/>
    <w:rsid w:val="004F20EB"/>
    <w:rsid w:val="00505437"/>
    <w:rsid w:val="00505F94"/>
    <w:rsid w:val="005134BD"/>
    <w:rsid w:val="00514EE1"/>
    <w:rsid w:val="00517564"/>
    <w:rsid w:val="005529B4"/>
    <w:rsid w:val="00576A4D"/>
    <w:rsid w:val="0059053E"/>
    <w:rsid w:val="005B62DA"/>
    <w:rsid w:val="005C5189"/>
    <w:rsid w:val="005E5E8F"/>
    <w:rsid w:val="005F5A98"/>
    <w:rsid w:val="005F5F97"/>
    <w:rsid w:val="006115FA"/>
    <w:rsid w:val="00633FEB"/>
    <w:rsid w:val="00650851"/>
    <w:rsid w:val="00652106"/>
    <w:rsid w:val="0066717E"/>
    <w:rsid w:val="007304C8"/>
    <w:rsid w:val="00736A2F"/>
    <w:rsid w:val="007373D4"/>
    <w:rsid w:val="00752C19"/>
    <w:rsid w:val="0077231F"/>
    <w:rsid w:val="007854C6"/>
    <w:rsid w:val="00792115"/>
    <w:rsid w:val="00837FC5"/>
    <w:rsid w:val="00847DCD"/>
    <w:rsid w:val="008577F5"/>
    <w:rsid w:val="008648EC"/>
    <w:rsid w:val="008D465E"/>
    <w:rsid w:val="008F1309"/>
    <w:rsid w:val="009121D5"/>
    <w:rsid w:val="00931E55"/>
    <w:rsid w:val="009555C1"/>
    <w:rsid w:val="00992009"/>
    <w:rsid w:val="009E11A6"/>
    <w:rsid w:val="009F318D"/>
    <w:rsid w:val="00A20295"/>
    <w:rsid w:val="00A46AE6"/>
    <w:rsid w:val="00A80578"/>
    <w:rsid w:val="00A83102"/>
    <w:rsid w:val="00A97E5A"/>
    <w:rsid w:val="00AA02A7"/>
    <w:rsid w:val="00AA3BC8"/>
    <w:rsid w:val="00AC247C"/>
    <w:rsid w:val="00AE3238"/>
    <w:rsid w:val="00B06CE0"/>
    <w:rsid w:val="00B43DE4"/>
    <w:rsid w:val="00B741A8"/>
    <w:rsid w:val="00B82449"/>
    <w:rsid w:val="00BF494C"/>
    <w:rsid w:val="00C44620"/>
    <w:rsid w:val="00C55DE1"/>
    <w:rsid w:val="00C820E9"/>
    <w:rsid w:val="00C83E2F"/>
    <w:rsid w:val="00CB4AC1"/>
    <w:rsid w:val="00CB64B0"/>
    <w:rsid w:val="00CB66CE"/>
    <w:rsid w:val="00CE5474"/>
    <w:rsid w:val="00CF1D11"/>
    <w:rsid w:val="00D25B85"/>
    <w:rsid w:val="00D3214B"/>
    <w:rsid w:val="00D360D4"/>
    <w:rsid w:val="00D533A8"/>
    <w:rsid w:val="00D57F9F"/>
    <w:rsid w:val="00D63E85"/>
    <w:rsid w:val="00D649F6"/>
    <w:rsid w:val="00D7751C"/>
    <w:rsid w:val="00D8325E"/>
    <w:rsid w:val="00D853BB"/>
    <w:rsid w:val="00DC5010"/>
    <w:rsid w:val="00DF78A8"/>
    <w:rsid w:val="00E077DF"/>
    <w:rsid w:val="00E6169C"/>
    <w:rsid w:val="00E70A59"/>
    <w:rsid w:val="00EA628D"/>
    <w:rsid w:val="00EA6ECD"/>
    <w:rsid w:val="00EE3870"/>
    <w:rsid w:val="00F00106"/>
    <w:rsid w:val="00F008D2"/>
    <w:rsid w:val="00F03927"/>
    <w:rsid w:val="00F17015"/>
    <w:rsid w:val="00F2402C"/>
    <w:rsid w:val="00F3302A"/>
    <w:rsid w:val="00F611D6"/>
    <w:rsid w:val="00F74913"/>
    <w:rsid w:val="00F77687"/>
    <w:rsid w:val="00F83443"/>
    <w:rsid w:val="00F95BB4"/>
    <w:rsid w:val="00FA4DB7"/>
    <w:rsid w:val="00FB6411"/>
    <w:rsid w:val="00FE2887"/>
    <w:rsid w:val="00FF3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BF4"/>
    <w:pPr>
      <w:spacing w:after="0"/>
    </w:pPr>
    <w:rPr>
      <w:sz w:val="24"/>
    </w:rPr>
  </w:style>
  <w:style w:type="paragraph" w:styleId="Heading1">
    <w:name w:val="heading 1"/>
    <w:basedOn w:val="Normal"/>
    <w:next w:val="Normal"/>
    <w:link w:val="Heading1Char"/>
    <w:uiPriority w:val="9"/>
    <w:qFormat/>
    <w:rsid w:val="008577F5"/>
    <w:pPr>
      <w:keepNext/>
      <w:keepLines/>
      <w:outlineLvl w:val="0"/>
    </w:pPr>
    <w:rPr>
      <w:rFonts w:eastAsiaTheme="majorEastAsia" w:cstheme="majorBidi"/>
      <w:bCs/>
      <w:color w:val="F79646" w:themeColor="accent6"/>
      <w:sz w:val="5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8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8D2"/>
    <w:rPr>
      <w:rFonts w:ascii="Tahoma" w:hAnsi="Tahoma" w:cs="Tahoma"/>
      <w:sz w:val="16"/>
      <w:szCs w:val="16"/>
    </w:rPr>
  </w:style>
  <w:style w:type="paragraph" w:styleId="ListParagraph">
    <w:name w:val="List Paragraph"/>
    <w:basedOn w:val="Normal"/>
    <w:uiPriority w:val="34"/>
    <w:qFormat/>
    <w:rsid w:val="00D25B85"/>
    <w:pPr>
      <w:ind w:left="720"/>
      <w:contextualSpacing/>
    </w:pPr>
  </w:style>
  <w:style w:type="paragraph" w:customStyle="1" w:styleId="TableText">
    <w:name w:val="Table Text"/>
    <w:basedOn w:val="Normal"/>
    <w:rsid w:val="00CB66CE"/>
    <w:pPr>
      <w:spacing w:line="240" w:lineRule="auto"/>
      <w:ind w:left="14"/>
    </w:pPr>
    <w:rPr>
      <w:rFonts w:eastAsia="Times New Roman" w:cs="Times New Roman"/>
      <w:spacing w:val="-5"/>
      <w:sz w:val="16"/>
      <w:szCs w:val="20"/>
      <w:lang w:val="en-US"/>
    </w:rPr>
  </w:style>
  <w:style w:type="paragraph" w:customStyle="1" w:styleId="Default">
    <w:name w:val="Default"/>
    <w:rsid w:val="00505F94"/>
    <w:pPr>
      <w:autoSpaceDE w:val="0"/>
      <w:autoSpaceDN w:val="0"/>
      <w:adjustRightInd w:val="0"/>
      <w:spacing w:after="0" w:line="240" w:lineRule="auto"/>
    </w:pPr>
    <w:rPr>
      <w:rFonts w:cs="Arial"/>
      <w:color w:val="000000"/>
      <w:sz w:val="24"/>
      <w:szCs w:val="24"/>
    </w:rPr>
  </w:style>
  <w:style w:type="character" w:styleId="Hyperlink">
    <w:name w:val="Hyperlink"/>
    <w:basedOn w:val="DefaultParagraphFont"/>
    <w:uiPriority w:val="99"/>
    <w:rsid w:val="00BF494C"/>
    <w:rPr>
      <w:rFonts w:cs="Times New Roman"/>
      <w:color w:val="0000FF"/>
      <w:u w:val="single"/>
    </w:rPr>
  </w:style>
  <w:style w:type="character" w:styleId="Strong">
    <w:name w:val="Strong"/>
    <w:basedOn w:val="DefaultParagraphFont"/>
    <w:uiPriority w:val="22"/>
    <w:qFormat/>
    <w:rsid w:val="00BF494C"/>
    <w:rPr>
      <w:b/>
      <w:bCs/>
    </w:rPr>
  </w:style>
  <w:style w:type="paragraph" w:styleId="NormalWeb">
    <w:name w:val="Normal (Web)"/>
    <w:basedOn w:val="Normal"/>
    <w:uiPriority w:val="99"/>
    <w:rsid w:val="008F1309"/>
    <w:pPr>
      <w:spacing w:before="100" w:beforeAutospacing="1" w:after="100" w:afterAutospacing="1" w:line="240" w:lineRule="auto"/>
    </w:pPr>
    <w:rPr>
      <w:rFonts w:ascii="Times New Roman" w:eastAsia="Times New Roman" w:hAnsi="Times New Roman" w:cs="Times New Roman"/>
      <w:szCs w:val="24"/>
      <w:lang w:val="en-US"/>
    </w:rPr>
  </w:style>
  <w:style w:type="table" w:styleId="TableGrid">
    <w:name w:val="Table Grid"/>
    <w:basedOn w:val="TableNormal"/>
    <w:uiPriority w:val="59"/>
    <w:rsid w:val="008F1309"/>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jectStatusReport">
    <w:name w:val="ProjectStatusReport"/>
    <w:basedOn w:val="TableNormal"/>
    <w:rsid w:val="008F1309"/>
    <w:pPr>
      <w:spacing w:after="0" w:line="240" w:lineRule="auto"/>
    </w:pPr>
    <w:rPr>
      <w:rFonts w:eastAsia="Times New Roman" w:cs="Times New Roman"/>
      <w:sz w:val="20"/>
      <w:szCs w:val="20"/>
      <w:lang w:eastAsia="en-GB"/>
    </w:rPr>
    <w:tblPr>
      <w:tblStyleRowBandSize w:val="1"/>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43" w:type="dxa"/>
        <w:left w:w="115" w:type="dxa"/>
        <w:bottom w:w="43" w:type="dxa"/>
        <w:right w:w="115" w:type="dxa"/>
      </w:tcMar>
      <w:vAlign w:val="bottom"/>
    </w:tcPr>
    <w:tblStylePr w:type="firstRow">
      <w:rPr>
        <w:rFonts w:ascii="Arial" w:hAnsi="Arial"/>
        <w:b/>
        <w:sz w:val="20"/>
      </w:rPr>
      <w:tblPr/>
      <w:tcPr>
        <w:shd w:val="clear" w:color="auto" w:fill="D9D9D9"/>
      </w:tcPr>
    </w:tblStylePr>
    <w:tblStylePr w:type="band1Horz">
      <w:rPr>
        <w:rFonts w:ascii="Arial" w:hAnsi="Arial"/>
        <w:sz w:val="20"/>
      </w:rPr>
    </w:tblStylePr>
    <w:tblStylePr w:type="band2Horz">
      <w:rPr>
        <w:rFonts w:ascii="Arial" w:hAnsi="Arial"/>
        <w:sz w:val="20"/>
      </w:rPr>
    </w:tblStylePr>
  </w:style>
  <w:style w:type="character" w:customStyle="1" w:styleId="Heading1Char">
    <w:name w:val="Heading 1 Char"/>
    <w:basedOn w:val="DefaultParagraphFont"/>
    <w:link w:val="Heading1"/>
    <w:uiPriority w:val="9"/>
    <w:rsid w:val="008577F5"/>
    <w:rPr>
      <w:rFonts w:eastAsiaTheme="majorEastAsia" w:cstheme="majorBidi"/>
      <w:bCs/>
      <w:color w:val="F79646" w:themeColor="accent6"/>
      <w:sz w:val="56"/>
      <w:szCs w:val="28"/>
    </w:rPr>
  </w:style>
  <w:style w:type="paragraph" w:styleId="Header">
    <w:name w:val="header"/>
    <w:basedOn w:val="Normal"/>
    <w:link w:val="HeaderChar"/>
    <w:uiPriority w:val="99"/>
    <w:unhideWhenUsed/>
    <w:rsid w:val="00EA6ECD"/>
    <w:pPr>
      <w:tabs>
        <w:tab w:val="center" w:pos="4513"/>
        <w:tab w:val="right" w:pos="9026"/>
      </w:tabs>
      <w:spacing w:line="240" w:lineRule="auto"/>
    </w:pPr>
  </w:style>
  <w:style w:type="character" w:customStyle="1" w:styleId="HeaderChar">
    <w:name w:val="Header Char"/>
    <w:basedOn w:val="DefaultParagraphFont"/>
    <w:link w:val="Header"/>
    <w:uiPriority w:val="99"/>
    <w:rsid w:val="00EA6ECD"/>
    <w:rPr>
      <w:sz w:val="24"/>
    </w:rPr>
  </w:style>
  <w:style w:type="paragraph" w:styleId="Footer">
    <w:name w:val="footer"/>
    <w:basedOn w:val="Normal"/>
    <w:link w:val="FooterChar"/>
    <w:uiPriority w:val="99"/>
    <w:unhideWhenUsed/>
    <w:rsid w:val="00EA6ECD"/>
    <w:pPr>
      <w:tabs>
        <w:tab w:val="center" w:pos="4513"/>
        <w:tab w:val="right" w:pos="9026"/>
      </w:tabs>
      <w:spacing w:line="240" w:lineRule="auto"/>
    </w:pPr>
  </w:style>
  <w:style w:type="character" w:customStyle="1" w:styleId="FooterChar">
    <w:name w:val="Footer Char"/>
    <w:basedOn w:val="DefaultParagraphFont"/>
    <w:link w:val="Footer"/>
    <w:uiPriority w:val="99"/>
    <w:rsid w:val="00EA6ECD"/>
    <w:rPr>
      <w:sz w:val="24"/>
    </w:rPr>
  </w:style>
  <w:style w:type="character" w:styleId="CommentReference">
    <w:name w:val="annotation reference"/>
    <w:basedOn w:val="DefaultParagraphFont"/>
    <w:uiPriority w:val="99"/>
    <w:semiHidden/>
    <w:unhideWhenUsed/>
    <w:rsid w:val="00652106"/>
    <w:rPr>
      <w:sz w:val="16"/>
      <w:szCs w:val="16"/>
    </w:rPr>
  </w:style>
  <w:style w:type="paragraph" w:styleId="CommentText">
    <w:name w:val="annotation text"/>
    <w:basedOn w:val="Normal"/>
    <w:link w:val="CommentTextChar"/>
    <w:uiPriority w:val="99"/>
    <w:semiHidden/>
    <w:unhideWhenUsed/>
    <w:rsid w:val="00652106"/>
    <w:pPr>
      <w:spacing w:line="240" w:lineRule="auto"/>
    </w:pPr>
    <w:rPr>
      <w:sz w:val="20"/>
      <w:szCs w:val="20"/>
    </w:rPr>
  </w:style>
  <w:style w:type="character" w:customStyle="1" w:styleId="CommentTextChar">
    <w:name w:val="Comment Text Char"/>
    <w:basedOn w:val="DefaultParagraphFont"/>
    <w:link w:val="CommentText"/>
    <w:uiPriority w:val="99"/>
    <w:semiHidden/>
    <w:rsid w:val="00652106"/>
    <w:rPr>
      <w:sz w:val="20"/>
      <w:szCs w:val="20"/>
    </w:rPr>
  </w:style>
  <w:style w:type="paragraph" w:styleId="CommentSubject">
    <w:name w:val="annotation subject"/>
    <w:basedOn w:val="CommentText"/>
    <w:next w:val="CommentText"/>
    <w:link w:val="CommentSubjectChar"/>
    <w:uiPriority w:val="99"/>
    <w:semiHidden/>
    <w:unhideWhenUsed/>
    <w:rsid w:val="00652106"/>
    <w:rPr>
      <w:b/>
      <w:bCs/>
    </w:rPr>
  </w:style>
  <w:style w:type="character" w:customStyle="1" w:styleId="CommentSubjectChar">
    <w:name w:val="Comment Subject Char"/>
    <w:basedOn w:val="CommentTextChar"/>
    <w:link w:val="CommentSubject"/>
    <w:uiPriority w:val="99"/>
    <w:semiHidden/>
    <w:rsid w:val="00652106"/>
    <w:rPr>
      <w:b/>
      <w:bCs/>
      <w:sz w:val="20"/>
      <w:szCs w:val="20"/>
    </w:rPr>
  </w:style>
  <w:style w:type="paragraph" w:styleId="TOC1">
    <w:name w:val="toc 1"/>
    <w:basedOn w:val="Normal"/>
    <w:next w:val="Normal"/>
    <w:autoRedefine/>
    <w:uiPriority w:val="39"/>
    <w:unhideWhenUsed/>
    <w:rsid w:val="00AC247C"/>
    <w:pPr>
      <w:spacing w:before="120" w:after="120"/>
    </w:pPr>
    <w:rPr>
      <w:rFonts w:asciiTheme="minorHAnsi" w:hAnsiTheme="minorHAnsi"/>
      <w:b/>
      <w:bCs/>
      <w:caps/>
      <w:sz w:val="20"/>
      <w:szCs w:val="20"/>
    </w:rPr>
  </w:style>
  <w:style w:type="table" w:customStyle="1" w:styleId="TableGrid1">
    <w:name w:val="Table Grid1"/>
    <w:basedOn w:val="TableNormal"/>
    <w:next w:val="TableGrid"/>
    <w:uiPriority w:val="59"/>
    <w:rsid w:val="005C5189"/>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577F5"/>
    <w:pPr>
      <w:ind w:left="240"/>
    </w:pPr>
    <w:rPr>
      <w:rFonts w:asciiTheme="minorHAnsi" w:hAnsiTheme="minorHAnsi"/>
      <w:smallCaps/>
      <w:sz w:val="20"/>
      <w:szCs w:val="20"/>
    </w:rPr>
  </w:style>
  <w:style w:type="paragraph" w:styleId="TOC3">
    <w:name w:val="toc 3"/>
    <w:basedOn w:val="Normal"/>
    <w:next w:val="Normal"/>
    <w:autoRedefine/>
    <w:uiPriority w:val="39"/>
    <w:unhideWhenUsed/>
    <w:rsid w:val="008577F5"/>
    <w:pPr>
      <w:ind w:left="480"/>
    </w:pPr>
    <w:rPr>
      <w:rFonts w:asciiTheme="minorHAnsi" w:hAnsiTheme="minorHAnsi"/>
      <w:i/>
      <w:iCs/>
      <w:sz w:val="20"/>
      <w:szCs w:val="20"/>
    </w:rPr>
  </w:style>
  <w:style w:type="paragraph" w:styleId="TOC4">
    <w:name w:val="toc 4"/>
    <w:basedOn w:val="Normal"/>
    <w:next w:val="Normal"/>
    <w:autoRedefine/>
    <w:uiPriority w:val="39"/>
    <w:unhideWhenUsed/>
    <w:rsid w:val="008577F5"/>
    <w:pPr>
      <w:ind w:left="720"/>
    </w:pPr>
    <w:rPr>
      <w:rFonts w:asciiTheme="minorHAnsi" w:hAnsiTheme="minorHAnsi"/>
      <w:sz w:val="18"/>
      <w:szCs w:val="18"/>
    </w:rPr>
  </w:style>
  <w:style w:type="paragraph" w:styleId="TOC5">
    <w:name w:val="toc 5"/>
    <w:basedOn w:val="Normal"/>
    <w:next w:val="Normal"/>
    <w:autoRedefine/>
    <w:uiPriority w:val="39"/>
    <w:unhideWhenUsed/>
    <w:rsid w:val="008577F5"/>
    <w:pPr>
      <w:ind w:left="960"/>
    </w:pPr>
    <w:rPr>
      <w:rFonts w:asciiTheme="minorHAnsi" w:hAnsiTheme="minorHAnsi"/>
      <w:sz w:val="18"/>
      <w:szCs w:val="18"/>
    </w:rPr>
  </w:style>
  <w:style w:type="paragraph" w:styleId="TOC6">
    <w:name w:val="toc 6"/>
    <w:basedOn w:val="Normal"/>
    <w:next w:val="Normal"/>
    <w:autoRedefine/>
    <w:uiPriority w:val="39"/>
    <w:unhideWhenUsed/>
    <w:rsid w:val="008577F5"/>
    <w:pPr>
      <w:ind w:left="1200"/>
    </w:pPr>
    <w:rPr>
      <w:rFonts w:asciiTheme="minorHAnsi" w:hAnsiTheme="minorHAnsi"/>
      <w:sz w:val="18"/>
      <w:szCs w:val="18"/>
    </w:rPr>
  </w:style>
  <w:style w:type="paragraph" w:styleId="TOC7">
    <w:name w:val="toc 7"/>
    <w:basedOn w:val="Normal"/>
    <w:next w:val="Normal"/>
    <w:autoRedefine/>
    <w:uiPriority w:val="39"/>
    <w:unhideWhenUsed/>
    <w:rsid w:val="008577F5"/>
    <w:pPr>
      <w:ind w:left="1440"/>
    </w:pPr>
    <w:rPr>
      <w:rFonts w:asciiTheme="minorHAnsi" w:hAnsiTheme="minorHAnsi"/>
      <w:sz w:val="18"/>
      <w:szCs w:val="18"/>
    </w:rPr>
  </w:style>
  <w:style w:type="paragraph" w:styleId="TOC8">
    <w:name w:val="toc 8"/>
    <w:basedOn w:val="Normal"/>
    <w:next w:val="Normal"/>
    <w:autoRedefine/>
    <w:uiPriority w:val="39"/>
    <w:unhideWhenUsed/>
    <w:rsid w:val="008577F5"/>
    <w:pPr>
      <w:ind w:left="1680"/>
    </w:pPr>
    <w:rPr>
      <w:rFonts w:asciiTheme="minorHAnsi" w:hAnsiTheme="minorHAnsi"/>
      <w:sz w:val="18"/>
      <w:szCs w:val="18"/>
    </w:rPr>
  </w:style>
  <w:style w:type="paragraph" w:styleId="TOC9">
    <w:name w:val="toc 9"/>
    <w:basedOn w:val="Normal"/>
    <w:next w:val="Normal"/>
    <w:autoRedefine/>
    <w:uiPriority w:val="39"/>
    <w:unhideWhenUsed/>
    <w:rsid w:val="008577F5"/>
    <w:pPr>
      <w:ind w:left="1920"/>
    </w:pPr>
    <w:rPr>
      <w:rFonts w:asciiTheme="minorHAnsi" w:hAnsiTheme="minorHAnsi"/>
      <w:sz w:val="18"/>
      <w:szCs w:val="18"/>
    </w:rPr>
  </w:style>
  <w:style w:type="paragraph" w:styleId="Title">
    <w:name w:val="Title"/>
    <w:basedOn w:val="Normal"/>
    <w:next w:val="Normal"/>
    <w:link w:val="TitleChar"/>
    <w:uiPriority w:val="10"/>
    <w:qFormat/>
    <w:rsid w:val="00E077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77DF"/>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FF3D3D"/>
    <w:pPr>
      <w:spacing w:after="200"/>
    </w:pPr>
    <w:rPr>
      <w:rFonts w:asciiTheme="minorHAnsi" w:eastAsiaTheme="minorEastAsia" w:hAnsiTheme="minorHAnsi"/>
      <w:i/>
      <w:iCs/>
      <w:color w:val="000000" w:themeColor="text1"/>
      <w:sz w:val="22"/>
      <w:lang w:val="en-US" w:eastAsia="ja-JP"/>
    </w:rPr>
  </w:style>
  <w:style w:type="character" w:customStyle="1" w:styleId="QuoteChar">
    <w:name w:val="Quote Char"/>
    <w:basedOn w:val="DefaultParagraphFont"/>
    <w:link w:val="Quote"/>
    <w:uiPriority w:val="29"/>
    <w:rsid w:val="00FF3D3D"/>
    <w:rPr>
      <w:rFonts w:asciiTheme="minorHAnsi" w:eastAsiaTheme="minorEastAsia" w:hAnsiTheme="minorHAnsi"/>
      <w:i/>
      <w:iCs/>
      <w:color w:val="000000" w:themeColor="text1"/>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BF4"/>
    <w:pPr>
      <w:spacing w:after="0"/>
    </w:pPr>
    <w:rPr>
      <w:sz w:val="24"/>
    </w:rPr>
  </w:style>
  <w:style w:type="paragraph" w:styleId="Heading1">
    <w:name w:val="heading 1"/>
    <w:basedOn w:val="Normal"/>
    <w:next w:val="Normal"/>
    <w:link w:val="Heading1Char"/>
    <w:uiPriority w:val="9"/>
    <w:qFormat/>
    <w:rsid w:val="008577F5"/>
    <w:pPr>
      <w:keepNext/>
      <w:keepLines/>
      <w:outlineLvl w:val="0"/>
    </w:pPr>
    <w:rPr>
      <w:rFonts w:eastAsiaTheme="majorEastAsia" w:cstheme="majorBidi"/>
      <w:bCs/>
      <w:color w:val="F79646" w:themeColor="accent6"/>
      <w:sz w:val="5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8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8D2"/>
    <w:rPr>
      <w:rFonts w:ascii="Tahoma" w:hAnsi="Tahoma" w:cs="Tahoma"/>
      <w:sz w:val="16"/>
      <w:szCs w:val="16"/>
    </w:rPr>
  </w:style>
  <w:style w:type="paragraph" w:styleId="ListParagraph">
    <w:name w:val="List Paragraph"/>
    <w:basedOn w:val="Normal"/>
    <w:uiPriority w:val="34"/>
    <w:qFormat/>
    <w:rsid w:val="00D25B85"/>
    <w:pPr>
      <w:ind w:left="720"/>
      <w:contextualSpacing/>
    </w:pPr>
  </w:style>
  <w:style w:type="paragraph" w:customStyle="1" w:styleId="TableText">
    <w:name w:val="Table Text"/>
    <w:basedOn w:val="Normal"/>
    <w:rsid w:val="00CB66CE"/>
    <w:pPr>
      <w:spacing w:line="240" w:lineRule="auto"/>
      <w:ind w:left="14"/>
    </w:pPr>
    <w:rPr>
      <w:rFonts w:eastAsia="Times New Roman" w:cs="Times New Roman"/>
      <w:spacing w:val="-5"/>
      <w:sz w:val="16"/>
      <w:szCs w:val="20"/>
      <w:lang w:val="en-US"/>
    </w:rPr>
  </w:style>
  <w:style w:type="paragraph" w:customStyle="1" w:styleId="Default">
    <w:name w:val="Default"/>
    <w:rsid w:val="00505F94"/>
    <w:pPr>
      <w:autoSpaceDE w:val="0"/>
      <w:autoSpaceDN w:val="0"/>
      <w:adjustRightInd w:val="0"/>
      <w:spacing w:after="0" w:line="240" w:lineRule="auto"/>
    </w:pPr>
    <w:rPr>
      <w:rFonts w:cs="Arial"/>
      <w:color w:val="000000"/>
      <w:sz w:val="24"/>
      <w:szCs w:val="24"/>
    </w:rPr>
  </w:style>
  <w:style w:type="character" w:styleId="Hyperlink">
    <w:name w:val="Hyperlink"/>
    <w:basedOn w:val="DefaultParagraphFont"/>
    <w:uiPriority w:val="99"/>
    <w:rsid w:val="00BF494C"/>
    <w:rPr>
      <w:rFonts w:cs="Times New Roman"/>
      <w:color w:val="0000FF"/>
      <w:u w:val="single"/>
    </w:rPr>
  </w:style>
  <w:style w:type="character" w:styleId="Strong">
    <w:name w:val="Strong"/>
    <w:basedOn w:val="DefaultParagraphFont"/>
    <w:uiPriority w:val="22"/>
    <w:qFormat/>
    <w:rsid w:val="00BF494C"/>
    <w:rPr>
      <w:b/>
      <w:bCs/>
    </w:rPr>
  </w:style>
  <w:style w:type="paragraph" w:styleId="NormalWeb">
    <w:name w:val="Normal (Web)"/>
    <w:basedOn w:val="Normal"/>
    <w:uiPriority w:val="99"/>
    <w:rsid w:val="008F1309"/>
    <w:pPr>
      <w:spacing w:before="100" w:beforeAutospacing="1" w:after="100" w:afterAutospacing="1" w:line="240" w:lineRule="auto"/>
    </w:pPr>
    <w:rPr>
      <w:rFonts w:ascii="Times New Roman" w:eastAsia="Times New Roman" w:hAnsi="Times New Roman" w:cs="Times New Roman"/>
      <w:szCs w:val="24"/>
      <w:lang w:val="en-US"/>
    </w:rPr>
  </w:style>
  <w:style w:type="table" w:styleId="TableGrid">
    <w:name w:val="Table Grid"/>
    <w:basedOn w:val="TableNormal"/>
    <w:uiPriority w:val="59"/>
    <w:rsid w:val="008F1309"/>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jectStatusReport">
    <w:name w:val="ProjectStatusReport"/>
    <w:basedOn w:val="TableNormal"/>
    <w:rsid w:val="008F1309"/>
    <w:pPr>
      <w:spacing w:after="0" w:line="240" w:lineRule="auto"/>
    </w:pPr>
    <w:rPr>
      <w:rFonts w:eastAsia="Times New Roman" w:cs="Times New Roman"/>
      <w:sz w:val="20"/>
      <w:szCs w:val="20"/>
      <w:lang w:eastAsia="en-GB"/>
    </w:rPr>
    <w:tblPr>
      <w:tblStyleRowBandSize w:val="1"/>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43" w:type="dxa"/>
        <w:left w:w="115" w:type="dxa"/>
        <w:bottom w:w="43" w:type="dxa"/>
        <w:right w:w="115" w:type="dxa"/>
      </w:tcMar>
      <w:vAlign w:val="bottom"/>
    </w:tcPr>
    <w:tblStylePr w:type="firstRow">
      <w:rPr>
        <w:rFonts w:ascii="Arial" w:hAnsi="Arial"/>
        <w:b/>
        <w:sz w:val="20"/>
      </w:rPr>
      <w:tblPr/>
      <w:tcPr>
        <w:shd w:val="clear" w:color="auto" w:fill="D9D9D9"/>
      </w:tcPr>
    </w:tblStylePr>
    <w:tblStylePr w:type="band1Horz">
      <w:rPr>
        <w:rFonts w:ascii="Arial" w:hAnsi="Arial"/>
        <w:sz w:val="20"/>
      </w:rPr>
    </w:tblStylePr>
    <w:tblStylePr w:type="band2Horz">
      <w:rPr>
        <w:rFonts w:ascii="Arial" w:hAnsi="Arial"/>
        <w:sz w:val="20"/>
      </w:rPr>
    </w:tblStylePr>
  </w:style>
  <w:style w:type="character" w:customStyle="1" w:styleId="Heading1Char">
    <w:name w:val="Heading 1 Char"/>
    <w:basedOn w:val="DefaultParagraphFont"/>
    <w:link w:val="Heading1"/>
    <w:uiPriority w:val="9"/>
    <w:rsid w:val="008577F5"/>
    <w:rPr>
      <w:rFonts w:eastAsiaTheme="majorEastAsia" w:cstheme="majorBidi"/>
      <w:bCs/>
      <w:color w:val="F79646" w:themeColor="accent6"/>
      <w:sz w:val="56"/>
      <w:szCs w:val="28"/>
    </w:rPr>
  </w:style>
  <w:style w:type="paragraph" w:styleId="Header">
    <w:name w:val="header"/>
    <w:basedOn w:val="Normal"/>
    <w:link w:val="HeaderChar"/>
    <w:uiPriority w:val="99"/>
    <w:unhideWhenUsed/>
    <w:rsid w:val="00EA6ECD"/>
    <w:pPr>
      <w:tabs>
        <w:tab w:val="center" w:pos="4513"/>
        <w:tab w:val="right" w:pos="9026"/>
      </w:tabs>
      <w:spacing w:line="240" w:lineRule="auto"/>
    </w:pPr>
  </w:style>
  <w:style w:type="character" w:customStyle="1" w:styleId="HeaderChar">
    <w:name w:val="Header Char"/>
    <w:basedOn w:val="DefaultParagraphFont"/>
    <w:link w:val="Header"/>
    <w:uiPriority w:val="99"/>
    <w:rsid w:val="00EA6ECD"/>
    <w:rPr>
      <w:sz w:val="24"/>
    </w:rPr>
  </w:style>
  <w:style w:type="paragraph" w:styleId="Footer">
    <w:name w:val="footer"/>
    <w:basedOn w:val="Normal"/>
    <w:link w:val="FooterChar"/>
    <w:uiPriority w:val="99"/>
    <w:unhideWhenUsed/>
    <w:rsid w:val="00EA6ECD"/>
    <w:pPr>
      <w:tabs>
        <w:tab w:val="center" w:pos="4513"/>
        <w:tab w:val="right" w:pos="9026"/>
      </w:tabs>
      <w:spacing w:line="240" w:lineRule="auto"/>
    </w:pPr>
  </w:style>
  <w:style w:type="character" w:customStyle="1" w:styleId="FooterChar">
    <w:name w:val="Footer Char"/>
    <w:basedOn w:val="DefaultParagraphFont"/>
    <w:link w:val="Footer"/>
    <w:uiPriority w:val="99"/>
    <w:rsid w:val="00EA6ECD"/>
    <w:rPr>
      <w:sz w:val="24"/>
    </w:rPr>
  </w:style>
  <w:style w:type="character" w:styleId="CommentReference">
    <w:name w:val="annotation reference"/>
    <w:basedOn w:val="DefaultParagraphFont"/>
    <w:uiPriority w:val="99"/>
    <w:semiHidden/>
    <w:unhideWhenUsed/>
    <w:rsid w:val="00652106"/>
    <w:rPr>
      <w:sz w:val="16"/>
      <w:szCs w:val="16"/>
    </w:rPr>
  </w:style>
  <w:style w:type="paragraph" w:styleId="CommentText">
    <w:name w:val="annotation text"/>
    <w:basedOn w:val="Normal"/>
    <w:link w:val="CommentTextChar"/>
    <w:uiPriority w:val="99"/>
    <w:semiHidden/>
    <w:unhideWhenUsed/>
    <w:rsid w:val="00652106"/>
    <w:pPr>
      <w:spacing w:line="240" w:lineRule="auto"/>
    </w:pPr>
    <w:rPr>
      <w:sz w:val="20"/>
      <w:szCs w:val="20"/>
    </w:rPr>
  </w:style>
  <w:style w:type="character" w:customStyle="1" w:styleId="CommentTextChar">
    <w:name w:val="Comment Text Char"/>
    <w:basedOn w:val="DefaultParagraphFont"/>
    <w:link w:val="CommentText"/>
    <w:uiPriority w:val="99"/>
    <w:semiHidden/>
    <w:rsid w:val="00652106"/>
    <w:rPr>
      <w:sz w:val="20"/>
      <w:szCs w:val="20"/>
    </w:rPr>
  </w:style>
  <w:style w:type="paragraph" w:styleId="CommentSubject">
    <w:name w:val="annotation subject"/>
    <w:basedOn w:val="CommentText"/>
    <w:next w:val="CommentText"/>
    <w:link w:val="CommentSubjectChar"/>
    <w:uiPriority w:val="99"/>
    <w:semiHidden/>
    <w:unhideWhenUsed/>
    <w:rsid w:val="00652106"/>
    <w:rPr>
      <w:b/>
      <w:bCs/>
    </w:rPr>
  </w:style>
  <w:style w:type="character" w:customStyle="1" w:styleId="CommentSubjectChar">
    <w:name w:val="Comment Subject Char"/>
    <w:basedOn w:val="CommentTextChar"/>
    <w:link w:val="CommentSubject"/>
    <w:uiPriority w:val="99"/>
    <w:semiHidden/>
    <w:rsid w:val="00652106"/>
    <w:rPr>
      <w:b/>
      <w:bCs/>
      <w:sz w:val="20"/>
      <w:szCs w:val="20"/>
    </w:rPr>
  </w:style>
  <w:style w:type="paragraph" w:styleId="TOC1">
    <w:name w:val="toc 1"/>
    <w:basedOn w:val="Normal"/>
    <w:next w:val="Normal"/>
    <w:autoRedefine/>
    <w:uiPriority w:val="39"/>
    <w:unhideWhenUsed/>
    <w:rsid w:val="00AC247C"/>
    <w:pPr>
      <w:spacing w:before="120" w:after="120"/>
    </w:pPr>
    <w:rPr>
      <w:rFonts w:asciiTheme="minorHAnsi" w:hAnsiTheme="minorHAnsi"/>
      <w:b/>
      <w:bCs/>
      <w:caps/>
      <w:sz w:val="20"/>
      <w:szCs w:val="20"/>
    </w:rPr>
  </w:style>
  <w:style w:type="table" w:customStyle="1" w:styleId="TableGrid1">
    <w:name w:val="Table Grid1"/>
    <w:basedOn w:val="TableNormal"/>
    <w:next w:val="TableGrid"/>
    <w:uiPriority w:val="59"/>
    <w:rsid w:val="005C5189"/>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577F5"/>
    <w:pPr>
      <w:ind w:left="240"/>
    </w:pPr>
    <w:rPr>
      <w:rFonts w:asciiTheme="minorHAnsi" w:hAnsiTheme="minorHAnsi"/>
      <w:smallCaps/>
      <w:sz w:val="20"/>
      <w:szCs w:val="20"/>
    </w:rPr>
  </w:style>
  <w:style w:type="paragraph" w:styleId="TOC3">
    <w:name w:val="toc 3"/>
    <w:basedOn w:val="Normal"/>
    <w:next w:val="Normal"/>
    <w:autoRedefine/>
    <w:uiPriority w:val="39"/>
    <w:unhideWhenUsed/>
    <w:rsid w:val="008577F5"/>
    <w:pPr>
      <w:ind w:left="480"/>
    </w:pPr>
    <w:rPr>
      <w:rFonts w:asciiTheme="minorHAnsi" w:hAnsiTheme="minorHAnsi"/>
      <w:i/>
      <w:iCs/>
      <w:sz w:val="20"/>
      <w:szCs w:val="20"/>
    </w:rPr>
  </w:style>
  <w:style w:type="paragraph" w:styleId="TOC4">
    <w:name w:val="toc 4"/>
    <w:basedOn w:val="Normal"/>
    <w:next w:val="Normal"/>
    <w:autoRedefine/>
    <w:uiPriority w:val="39"/>
    <w:unhideWhenUsed/>
    <w:rsid w:val="008577F5"/>
    <w:pPr>
      <w:ind w:left="720"/>
    </w:pPr>
    <w:rPr>
      <w:rFonts w:asciiTheme="minorHAnsi" w:hAnsiTheme="minorHAnsi"/>
      <w:sz w:val="18"/>
      <w:szCs w:val="18"/>
    </w:rPr>
  </w:style>
  <w:style w:type="paragraph" w:styleId="TOC5">
    <w:name w:val="toc 5"/>
    <w:basedOn w:val="Normal"/>
    <w:next w:val="Normal"/>
    <w:autoRedefine/>
    <w:uiPriority w:val="39"/>
    <w:unhideWhenUsed/>
    <w:rsid w:val="008577F5"/>
    <w:pPr>
      <w:ind w:left="960"/>
    </w:pPr>
    <w:rPr>
      <w:rFonts w:asciiTheme="minorHAnsi" w:hAnsiTheme="minorHAnsi"/>
      <w:sz w:val="18"/>
      <w:szCs w:val="18"/>
    </w:rPr>
  </w:style>
  <w:style w:type="paragraph" w:styleId="TOC6">
    <w:name w:val="toc 6"/>
    <w:basedOn w:val="Normal"/>
    <w:next w:val="Normal"/>
    <w:autoRedefine/>
    <w:uiPriority w:val="39"/>
    <w:unhideWhenUsed/>
    <w:rsid w:val="008577F5"/>
    <w:pPr>
      <w:ind w:left="1200"/>
    </w:pPr>
    <w:rPr>
      <w:rFonts w:asciiTheme="minorHAnsi" w:hAnsiTheme="minorHAnsi"/>
      <w:sz w:val="18"/>
      <w:szCs w:val="18"/>
    </w:rPr>
  </w:style>
  <w:style w:type="paragraph" w:styleId="TOC7">
    <w:name w:val="toc 7"/>
    <w:basedOn w:val="Normal"/>
    <w:next w:val="Normal"/>
    <w:autoRedefine/>
    <w:uiPriority w:val="39"/>
    <w:unhideWhenUsed/>
    <w:rsid w:val="008577F5"/>
    <w:pPr>
      <w:ind w:left="1440"/>
    </w:pPr>
    <w:rPr>
      <w:rFonts w:asciiTheme="minorHAnsi" w:hAnsiTheme="minorHAnsi"/>
      <w:sz w:val="18"/>
      <w:szCs w:val="18"/>
    </w:rPr>
  </w:style>
  <w:style w:type="paragraph" w:styleId="TOC8">
    <w:name w:val="toc 8"/>
    <w:basedOn w:val="Normal"/>
    <w:next w:val="Normal"/>
    <w:autoRedefine/>
    <w:uiPriority w:val="39"/>
    <w:unhideWhenUsed/>
    <w:rsid w:val="008577F5"/>
    <w:pPr>
      <w:ind w:left="1680"/>
    </w:pPr>
    <w:rPr>
      <w:rFonts w:asciiTheme="minorHAnsi" w:hAnsiTheme="minorHAnsi"/>
      <w:sz w:val="18"/>
      <w:szCs w:val="18"/>
    </w:rPr>
  </w:style>
  <w:style w:type="paragraph" w:styleId="TOC9">
    <w:name w:val="toc 9"/>
    <w:basedOn w:val="Normal"/>
    <w:next w:val="Normal"/>
    <w:autoRedefine/>
    <w:uiPriority w:val="39"/>
    <w:unhideWhenUsed/>
    <w:rsid w:val="008577F5"/>
    <w:pPr>
      <w:ind w:left="1920"/>
    </w:pPr>
    <w:rPr>
      <w:rFonts w:asciiTheme="minorHAnsi" w:hAnsiTheme="minorHAnsi"/>
      <w:sz w:val="18"/>
      <w:szCs w:val="18"/>
    </w:rPr>
  </w:style>
  <w:style w:type="paragraph" w:styleId="Title">
    <w:name w:val="Title"/>
    <w:basedOn w:val="Normal"/>
    <w:next w:val="Normal"/>
    <w:link w:val="TitleChar"/>
    <w:uiPriority w:val="10"/>
    <w:qFormat/>
    <w:rsid w:val="00E077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77DF"/>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FF3D3D"/>
    <w:pPr>
      <w:spacing w:after="200"/>
    </w:pPr>
    <w:rPr>
      <w:rFonts w:asciiTheme="minorHAnsi" w:eastAsiaTheme="minorEastAsia" w:hAnsiTheme="minorHAnsi"/>
      <w:i/>
      <w:iCs/>
      <w:color w:val="000000" w:themeColor="text1"/>
      <w:sz w:val="22"/>
      <w:lang w:val="en-US" w:eastAsia="ja-JP"/>
    </w:rPr>
  </w:style>
  <w:style w:type="character" w:customStyle="1" w:styleId="QuoteChar">
    <w:name w:val="Quote Char"/>
    <w:basedOn w:val="DefaultParagraphFont"/>
    <w:link w:val="Quote"/>
    <w:uiPriority w:val="29"/>
    <w:rsid w:val="00FF3D3D"/>
    <w:rPr>
      <w:rFonts w:asciiTheme="minorHAnsi" w:eastAsiaTheme="minorEastAsia" w:hAnsiTheme="minorHAnsi"/>
      <w:i/>
      <w:iCs/>
      <w:color w:val="000000" w:themeColor="text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840779">
      <w:bodyDiv w:val="1"/>
      <w:marLeft w:val="0"/>
      <w:marRight w:val="0"/>
      <w:marTop w:val="0"/>
      <w:marBottom w:val="0"/>
      <w:divBdr>
        <w:top w:val="none" w:sz="0" w:space="0" w:color="auto"/>
        <w:left w:val="none" w:sz="0" w:space="0" w:color="auto"/>
        <w:bottom w:val="none" w:sz="0" w:space="0" w:color="auto"/>
        <w:right w:val="none" w:sz="0" w:space="0" w:color="auto"/>
      </w:divBdr>
      <w:divsChild>
        <w:div w:id="349376634">
          <w:marLeft w:val="547"/>
          <w:marRight w:val="0"/>
          <w:marTop w:val="134"/>
          <w:marBottom w:val="0"/>
          <w:divBdr>
            <w:top w:val="none" w:sz="0" w:space="0" w:color="auto"/>
            <w:left w:val="none" w:sz="0" w:space="0" w:color="auto"/>
            <w:bottom w:val="none" w:sz="0" w:space="0" w:color="auto"/>
            <w:right w:val="none" w:sz="0" w:space="0" w:color="auto"/>
          </w:divBdr>
        </w:div>
        <w:div w:id="224461472">
          <w:marLeft w:val="547"/>
          <w:marRight w:val="0"/>
          <w:marTop w:val="134"/>
          <w:marBottom w:val="0"/>
          <w:divBdr>
            <w:top w:val="none" w:sz="0" w:space="0" w:color="auto"/>
            <w:left w:val="none" w:sz="0" w:space="0" w:color="auto"/>
            <w:bottom w:val="none" w:sz="0" w:space="0" w:color="auto"/>
            <w:right w:val="none" w:sz="0" w:space="0" w:color="auto"/>
          </w:divBdr>
        </w:div>
        <w:div w:id="1493251122">
          <w:marLeft w:val="1166"/>
          <w:marRight w:val="0"/>
          <w:marTop w:val="115"/>
          <w:marBottom w:val="0"/>
          <w:divBdr>
            <w:top w:val="none" w:sz="0" w:space="0" w:color="auto"/>
            <w:left w:val="none" w:sz="0" w:space="0" w:color="auto"/>
            <w:bottom w:val="none" w:sz="0" w:space="0" w:color="auto"/>
            <w:right w:val="none" w:sz="0" w:space="0" w:color="auto"/>
          </w:divBdr>
        </w:div>
        <w:div w:id="171114932">
          <w:marLeft w:val="547"/>
          <w:marRight w:val="0"/>
          <w:marTop w:val="134"/>
          <w:marBottom w:val="0"/>
          <w:divBdr>
            <w:top w:val="none" w:sz="0" w:space="0" w:color="auto"/>
            <w:left w:val="none" w:sz="0" w:space="0" w:color="auto"/>
            <w:bottom w:val="none" w:sz="0" w:space="0" w:color="auto"/>
            <w:right w:val="none" w:sz="0" w:space="0" w:color="auto"/>
          </w:divBdr>
        </w:div>
        <w:div w:id="901789522">
          <w:marLeft w:val="1166"/>
          <w:marRight w:val="0"/>
          <w:marTop w:val="115"/>
          <w:marBottom w:val="0"/>
          <w:divBdr>
            <w:top w:val="none" w:sz="0" w:space="0" w:color="auto"/>
            <w:left w:val="none" w:sz="0" w:space="0" w:color="auto"/>
            <w:bottom w:val="none" w:sz="0" w:space="0" w:color="auto"/>
            <w:right w:val="none" w:sz="0" w:space="0" w:color="auto"/>
          </w:divBdr>
        </w:div>
        <w:div w:id="2078169049">
          <w:marLeft w:val="1800"/>
          <w:marRight w:val="0"/>
          <w:marTop w:val="96"/>
          <w:marBottom w:val="0"/>
          <w:divBdr>
            <w:top w:val="none" w:sz="0" w:space="0" w:color="auto"/>
            <w:left w:val="none" w:sz="0" w:space="0" w:color="auto"/>
            <w:bottom w:val="none" w:sz="0" w:space="0" w:color="auto"/>
            <w:right w:val="none" w:sz="0" w:space="0" w:color="auto"/>
          </w:divBdr>
        </w:div>
        <w:div w:id="1766655140">
          <w:marLeft w:val="1166"/>
          <w:marRight w:val="0"/>
          <w:marTop w:val="115"/>
          <w:marBottom w:val="0"/>
          <w:divBdr>
            <w:top w:val="none" w:sz="0" w:space="0" w:color="auto"/>
            <w:left w:val="none" w:sz="0" w:space="0" w:color="auto"/>
            <w:bottom w:val="none" w:sz="0" w:space="0" w:color="auto"/>
            <w:right w:val="none" w:sz="0" w:space="0" w:color="auto"/>
          </w:divBdr>
        </w:div>
        <w:div w:id="1502815730">
          <w:marLeft w:val="547"/>
          <w:marRight w:val="0"/>
          <w:marTop w:val="134"/>
          <w:marBottom w:val="0"/>
          <w:divBdr>
            <w:top w:val="none" w:sz="0" w:space="0" w:color="auto"/>
            <w:left w:val="none" w:sz="0" w:space="0" w:color="auto"/>
            <w:bottom w:val="none" w:sz="0" w:space="0" w:color="auto"/>
            <w:right w:val="none" w:sz="0" w:space="0" w:color="auto"/>
          </w:divBdr>
        </w:div>
        <w:div w:id="1987931585">
          <w:marLeft w:val="547"/>
          <w:marRight w:val="0"/>
          <w:marTop w:val="134"/>
          <w:marBottom w:val="0"/>
          <w:divBdr>
            <w:top w:val="none" w:sz="0" w:space="0" w:color="auto"/>
            <w:left w:val="none" w:sz="0" w:space="0" w:color="auto"/>
            <w:bottom w:val="none" w:sz="0" w:space="0" w:color="auto"/>
            <w:right w:val="none" w:sz="0" w:space="0" w:color="auto"/>
          </w:divBdr>
        </w:div>
      </w:divsChild>
    </w:div>
    <w:div w:id="598634736">
      <w:bodyDiv w:val="1"/>
      <w:marLeft w:val="0"/>
      <w:marRight w:val="0"/>
      <w:marTop w:val="0"/>
      <w:marBottom w:val="0"/>
      <w:divBdr>
        <w:top w:val="none" w:sz="0" w:space="0" w:color="auto"/>
        <w:left w:val="none" w:sz="0" w:space="0" w:color="auto"/>
        <w:bottom w:val="none" w:sz="0" w:space="0" w:color="auto"/>
        <w:right w:val="none" w:sz="0" w:space="0" w:color="auto"/>
      </w:divBdr>
    </w:div>
    <w:div w:id="607153440">
      <w:bodyDiv w:val="1"/>
      <w:marLeft w:val="0"/>
      <w:marRight w:val="0"/>
      <w:marTop w:val="0"/>
      <w:marBottom w:val="0"/>
      <w:divBdr>
        <w:top w:val="none" w:sz="0" w:space="0" w:color="auto"/>
        <w:left w:val="none" w:sz="0" w:space="0" w:color="auto"/>
        <w:bottom w:val="none" w:sz="0" w:space="0" w:color="auto"/>
        <w:right w:val="none" w:sz="0" w:space="0" w:color="auto"/>
      </w:divBdr>
      <w:divsChild>
        <w:div w:id="2105418850">
          <w:marLeft w:val="547"/>
          <w:marRight w:val="0"/>
          <w:marTop w:val="134"/>
          <w:marBottom w:val="0"/>
          <w:divBdr>
            <w:top w:val="none" w:sz="0" w:space="0" w:color="auto"/>
            <w:left w:val="none" w:sz="0" w:space="0" w:color="auto"/>
            <w:bottom w:val="none" w:sz="0" w:space="0" w:color="auto"/>
            <w:right w:val="none" w:sz="0" w:space="0" w:color="auto"/>
          </w:divBdr>
        </w:div>
        <w:div w:id="1733577040">
          <w:marLeft w:val="1166"/>
          <w:marRight w:val="0"/>
          <w:marTop w:val="115"/>
          <w:marBottom w:val="0"/>
          <w:divBdr>
            <w:top w:val="none" w:sz="0" w:space="0" w:color="auto"/>
            <w:left w:val="none" w:sz="0" w:space="0" w:color="auto"/>
            <w:bottom w:val="none" w:sz="0" w:space="0" w:color="auto"/>
            <w:right w:val="none" w:sz="0" w:space="0" w:color="auto"/>
          </w:divBdr>
        </w:div>
        <w:div w:id="1935089554">
          <w:marLeft w:val="1166"/>
          <w:marRight w:val="0"/>
          <w:marTop w:val="115"/>
          <w:marBottom w:val="0"/>
          <w:divBdr>
            <w:top w:val="none" w:sz="0" w:space="0" w:color="auto"/>
            <w:left w:val="none" w:sz="0" w:space="0" w:color="auto"/>
            <w:bottom w:val="none" w:sz="0" w:space="0" w:color="auto"/>
            <w:right w:val="none" w:sz="0" w:space="0" w:color="auto"/>
          </w:divBdr>
        </w:div>
        <w:div w:id="1964384513">
          <w:marLeft w:val="1166"/>
          <w:marRight w:val="0"/>
          <w:marTop w:val="115"/>
          <w:marBottom w:val="0"/>
          <w:divBdr>
            <w:top w:val="none" w:sz="0" w:space="0" w:color="auto"/>
            <w:left w:val="none" w:sz="0" w:space="0" w:color="auto"/>
            <w:bottom w:val="none" w:sz="0" w:space="0" w:color="auto"/>
            <w:right w:val="none" w:sz="0" w:space="0" w:color="auto"/>
          </w:divBdr>
        </w:div>
      </w:divsChild>
    </w:div>
    <w:div w:id="625114666">
      <w:bodyDiv w:val="1"/>
      <w:marLeft w:val="0"/>
      <w:marRight w:val="0"/>
      <w:marTop w:val="0"/>
      <w:marBottom w:val="0"/>
      <w:divBdr>
        <w:top w:val="none" w:sz="0" w:space="0" w:color="auto"/>
        <w:left w:val="none" w:sz="0" w:space="0" w:color="auto"/>
        <w:bottom w:val="none" w:sz="0" w:space="0" w:color="auto"/>
        <w:right w:val="none" w:sz="0" w:space="0" w:color="auto"/>
      </w:divBdr>
      <w:divsChild>
        <w:div w:id="1613317470">
          <w:marLeft w:val="547"/>
          <w:marRight w:val="0"/>
          <w:marTop w:val="154"/>
          <w:marBottom w:val="0"/>
          <w:divBdr>
            <w:top w:val="none" w:sz="0" w:space="0" w:color="auto"/>
            <w:left w:val="none" w:sz="0" w:space="0" w:color="auto"/>
            <w:bottom w:val="none" w:sz="0" w:space="0" w:color="auto"/>
            <w:right w:val="none" w:sz="0" w:space="0" w:color="auto"/>
          </w:divBdr>
        </w:div>
        <w:div w:id="2028368786">
          <w:marLeft w:val="1166"/>
          <w:marRight w:val="0"/>
          <w:marTop w:val="134"/>
          <w:marBottom w:val="0"/>
          <w:divBdr>
            <w:top w:val="none" w:sz="0" w:space="0" w:color="auto"/>
            <w:left w:val="none" w:sz="0" w:space="0" w:color="auto"/>
            <w:bottom w:val="none" w:sz="0" w:space="0" w:color="auto"/>
            <w:right w:val="none" w:sz="0" w:space="0" w:color="auto"/>
          </w:divBdr>
        </w:div>
        <w:div w:id="1999993065">
          <w:marLeft w:val="1166"/>
          <w:marRight w:val="0"/>
          <w:marTop w:val="134"/>
          <w:marBottom w:val="0"/>
          <w:divBdr>
            <w:top w:val="none" w:sz="0" w:space="0" w:color="auto"/>
            <w:left w:val="none" w:sz="0" w:space="0" w:color="auto"/>
            <w:bottom w:val="none" w:sz="0" w:space="0" w:color="auto"/>
            <w:right w:val="none" w:sz="0" w:space="0" w:color="auto"/>
          </w:divBdr>
        </w:div>
        <w:div w:id="1825777188">
          <w:marLeft w:val="1166"/>
          <w:marRight w:val="0"/>
          <w:marTop w:val="134"/>
          <w:marBottom w:val="0"/>
          <w:divBdr>
            <w:top w:val="none" w:sz="0" w:space="0" w:color="auto"/>
            <w:left w:val="none" w:sz="0" w:space="0" w:color="auto"/>
            <w:bottom w:val="none" w:sz="0" w:space="0" w:color="auto"/>
            <w:right w:val="none" w:sz="0" w:space="0" w:color="auto"/>
          </w:divBdr>
        </w:div>
        <w:div w:id="1440678890">
          <w:marLeft w:val="1166"/>
          <w:marRight w:val="0"/>
          <w:marTop w:val="134"/>
          <w:marBottom w:val="0"/>
          <w:divBdr>
            <w:top w:val="none" w:sz="0" w:space="0" w:color="auto"/>
            <w:left w:val="none" w:sz="0" w:space="0" w:color="auto"/>
            <w:bottom w:val="none" w:sz="0" w:space="0" w:color="auto"/>
            <w:right w:val="none" w:sz="0" w:space="0" w:color="auto"/>
          </w:divBdr>
        </w:div>
        <w:div w:id="954871088">
          <w:marLeft w:val="547"/>
          <w:marRight w:val="0"/>
          <w:marTop w:val="154"/>
          <w:marBottom w:val="0"/>
          <w:divBdr>
            <w:top w:val="none" w:sz="0" w:space="0" w:color="auto"/>
            <w:left w:val="none" w:sz="0" w:space="0" w:color="auto"/>
            <w:bottom w:val="none" w:sz="0" w:space="0" w:color="auto"/>
            <w:right w:val="none" w:sz="0" w:space="0" w:color="auto"/>
          </w:divBdr>
        </w:div>
      </w:divsChild>
    </w:div>
    <w:div w:id="930898170">
      <w:bodyDiv w:val="1"/>
      <w:marLeft w:val="0"/>
      <w:marRight w:val="0"/>
      <w:marTop w:val="0"/>
      <w:marBottom w:val="0"/>
      <w:divBdr>
        <w:top w:val="none" w:sz="0" w:space="0" w:color="auto"/>
        <w:left w:val="none" w:sz="0" w:space="0" w:color="auto"/>
        <w:bottom w:val="none" w:sz="0" w:space="0" w:color="auto"/>
        <w:right w:val="none" w:sz="0" w:space="0" w:color="auto"/>
      </w:divBdr>
      <w:divsChild>
        <w:div w:id="545993940">
          <w:marLeft w:val="274"/>
          <w:marRight w:val="0"/>
          <w:marTop w:val="86"/>
          <w:marBottom w:val="0"/>
          <w:divBdr>
            <w:top w:val="none" w:sz="0" w:space="0" w:color="auto"/>
            <w:left w:val="none" w:sz="0" w:space="0" w:color="auto"/>
            <w:bottom w:val="none" w:sz="0" w:space="0" w:color="auto"/>
            <w:right w:val="none" w:sz="0" w:space="0" w:color="auto"/>
          </w:divBdr>
        </w:div>
      </w:divsChild>
    </w:div>
    <w:div w:id="995839947">
      <w:bodyDiv w:val="1"/>
      <w:marLeft w:val="0"/>
      <w:marRight w:val="0"/>
      <w:marTop w:val="0"/>
      <w:marBottom w:val="0"/>
      <w:divBdr>
        <w:top w:val="none" w:sz="0" w:space="0" w:color="auto"/>
        <w:left w:val="none" w:sz="0" w:space="0" w:color="auto"/>
        <w:bottom w:val="none" w:sz="0" w:space="0" w:color="auto"/>
        <w:right w:val="none" w:sz="0" w:space="0" w:color="auto"/>
      </w:divBdr>
    </w:div>
    <w:div w:id="1108310762">
      <w:bodyDiv w:val="1"/>
      <w:marLeft w:val="0"/>
      <w:marRight w:val="0"/>
      <w:marTop w:val="0"/>
      <w:marBottom w:val="0"/>
      <w:divBdr>
        <w:top w:val="none" w:sz="0" w:space="0" w:color="auto"/>
        <w:left w:val="none" w:sz="0" w:space="0" w:color="auto"/>
        <w:bottom w:val="none" w:sz="0" w:space="0" w:color="auto"/>
        <w:right w:val="none" w:sz="0" w:space="0" w:color="auto"/>
      </w:divBdr>
      <w:divsChild>
        <w:div w:id="2095323546">
          <w:marLeft w:val="547"/>
          <w:marRight w:val="0"/>
          <w:marTop w:val="154"/>
          <w:marBottom w:val="0"/>
          <w:divBdr>
            <w:top w:val="none" w:sz="0" w:space="0" w:color="auto"/>
            <w:left w:val="none" w:sz="0" w:space="0" w:color="auto"/>
            <w:bottom w:val="none" w:sz="0" w:space="0" w:color="auto"/>
            <w:right w:val="none" w:sz="0" w:space="0" w:color="auto"/>
          </w:divBdr>
        </w:div>
        <w:div w:id="1325015188">
          <w:marLeft w:val="547"/>
          <w:marRight w:val="0"/>
          <w:marTop w:val="154"/>
          <w:marBottom w:val="0"/>
          <w:divBdr>
            <w:top w:val="none" w:sz="0" w:space="0" w:color="auto"/>
            <w:left w:val="none" w:sz="0" w:space="0" w:color="auto"/>
            <w:bottom w:val="none" w:sz="0" w:space="0" w:color="auto"/>
            <w:right w:val="none" w:sz="0" w:space="0" w:color="auto"/>
          </w:divBdr>
        </w:div>
        <w:div w:id="2134059653">
          <w:marLeft w:val="1166"/>
          <w:marRight w:val="0"/>
          <w:marTop w:val="134"/>
          <w:marBottom w:val="0"/>
          <w:divBdr>
            <w:top w:val="none" w:sz="0" w:space="0" w:color="auto"/>
            <w:left w:val="none" w:sz="0" w:space="0" w:color="auto"/>
            <w:bottom w:val="none" w:sz="0" w:space="0" w:color="auto"/>
            <w:right w:val="none" w:sz="0" w:space="0" w:color="auto"/>
          </w:divBdr>
        </w:div>
        <w:div w:id="1745949703">
          <w:marLeft w:val="1166"/>
          <w:marRight w:val="0"/>
          <w:marTop w:val="134"/>
          <w:marBottom w:val="0"/>
          <w:divBdr>
            <w:top w:val="none" w:sz="0" w:space="0" w:color="auto"/>
            <w:left w:val="none" w:sz="0" w:space="0" w:color="auto"/>
            <w:bottom w:val="none" w:sz="0" w:space="0" w:color="auto"/>
            <w:right w:val="none" w:sz="0" w:space="0" w:color="auto"/>
          </w:divBdr>
        </w:div>
        <w:div w:id="1693871294">
          <w:marLeft w:val="1166"/>
          <w:marRight w:val="0"/>
          <w:marTop w:val="134"/>
          <w:marBottom w:val="0"/>
          <w:divBdr>
            <w:top w:val="none" w:sz="0" w:space="0" w:color="auto"/>
            <w:left w:val="none" w:sz="0" w:space="0" w:color="auto"/>
            <w:bottom w:val="none" w:sz="0" w:space="0" w:color="auto"/>
            <w:right w:val="none" w:sz="0" w:space="0" w:color="auto"/>
          </w:divBdr>
        </w:div>
        <w:div w:id="508452058">
          <w:marLeft w:val="1166"/>
          <w:marRight w:val="0"/>
          <w:marTop w:val="134"/>
          <w:marBottom w:val="0"/>
          <w:divBdr>
            <w:top w:val="none" w:sz="0" w:space="0" w:color="auto"/>
            <w:left w:val="none" w:sz="0" w:space="0" w:color="auto"/>
            <w:bottom w:val="none" w:sz="0" w:space="0" w:color="auto"/>
            <w:right w:val="none" w:sz="0" w:space="0" w:color="auto"/>
          </w:divBdr>
        </w:div>
      </w:divsChild>
    </w:div>
    <w:div w:id="1213225710">
      <w:bodyDiv w:val="1"/>
      <w:marLeft w:val="0"/>
      <w:marRight w:val="0"/>
      <w:marTop w:val="0"/>
      <w:marBottom w:val="0"/>
      <w:divBdr>
        <w:top w:val="none" w:sz="0" w:space="0" w:color="auto"/>
        <w:left w:val="none" w:sz="0" w:space="0" w:color="auto"/>
        <w:bottom w:val="none" w:sz="0" w:space="0" w:color="auto"/>
        <w:right w:val="none" w:sz="0" w:space="0" w:color="auto"/>
      </w:divBdr>
    </w:div>
    <w:div w:id="1488286429">
      <w:bodyDiv w:val="1"/>
      <w:marLeft w:val="0"/>
      <w:marRight w:val="0"/>
      <w:marTop w:val="0"/>
      <w:marBottom w:val="0"/>
      <w:divBdr>
        <w:top w:val="none" w:sz="0" w:space="0" w:color="auto"/>
        <w:left w:val="none" w:sz="0" w:space="0" w:color="auto"/>
        <w:bottom w:val="none" w:sz="0" w:space="0" w:color="auto"/>
        <w:right w:val="none" w:sz="0" w:space="0" w:color="auto"/>
      </w:divBdr>
    </w:div>
    <w:div w:id="1668828694">
      <w:bodyDiv w:val="1"/>
      <w:marLeft w:val="0"/>
      <w:marRight w:val="0"/>
      <w:marTop w:val="0"/>
      <w:marBottom w:val="0"/>
      <w:divBdr>
        <w:top w:val="none" w:sz="0" w:space="0" w:color="auto"/>
        <w:left w:val="none" w:sz="0" w:space="0" w:color="auto"/>
        <w:bottom w:val="none" w:sz="0" w:space="0" w:color="auto"/>
        <w:right w:val="none" w:sz="0" w:space="0" w:color="auto"/>
      </w:divBdr>
      <w:divsChild>
        <w:div w:id="55016579">
          <w:marLeft w:val="547"/>
          <w:marRight w:val="0"/>
          <w:marTop w:val="154"/>
          <w:marBottom w:val="0"/>
          <w:divBdr>
            <w:top w:val="none" w:sz="0" w:space="0" w:color="auto"/>
            <w:left w:val="none" w:sz="0" w:space="0" w:color="auto"/>
            <w:bottom w:val="none" w:sz="0" w:space="0" w:color="auto"/>
            <w:right w:val="none" w:sz="0" w:space="0" w:color="auto"/>
          </w:divBdr>
        </w:div>
        <w:div w:id="76170591">
          <w:marLeft w:val="1166"/>
          <w:marRight w:val="0"/>
          <w:marTop w:val="134"/>
          <w:marBottom w:val="0"/>
          <w:divBdr>
            <w:top w:val="none" w:sz="0" w:space="0" w:color="auto"/>
            <w:left w:val="none" w:sz="0" w:space="0" w:color="auto"/>
            <w:bottom w:val="none" w:sz="0" w:space="0" w:color="auto"/>
            <w:right w:val="none" w:sz="0" w:space="0" w:color="auto"/>
          </w:divBdr>
        </w:div>
        <w:div w:id="643237333">
          <w:marLeft w:val="1166"/>
          <w:marRight w:val="0"/>
          <w:marTop w:val="134"/>
          <w:marBottom w:val="0"/>
          <w:divBdr>
            <w:top w:val="none" w:sz="0" w:space="0" w:color="auto"/>
            <w:left w:val="none" w:sz="0" w:space="0" w:color="auto"/>
            <w:bottom w:val="none" w:sz="0" w:space="0" w:color="auto"/>
            <w:right w:val="none" w:sz="0" w:space="0" w:color="auto"/>
          </w:divBdr>
        </w:div>
        <w:div w:id="1369648236">
          <w:marLeft w:val="1166"/>
          <w:marRight w:val="0"/>
          <w:marTop w:val="134"/>
          <w:marBottom w:val="0"/>
          <w:divBdr>
            <w:top w:val="none" w:sz="0" w:space="0" w:color="auto"/>
            <w:left w:val="none" w:sz="0" w:space="0" w:color="auto"/>
            <w:bottom w:val="none" w:sz="0" w:space="0" w:color="auto"/>
            <w:right w:val="none" w:sz="0" w:space="0" w:color="auto"/>
          </w:divBdr>
        </w:div>
        <w:div w:id="863791183">
          <w:marLeft w:val="1166"/>
          <w:marRight w:val="0"/>
          <w:marTop w:val="134"/>
          <w:marBottom w:val="0"/>
          <w:divBdr>
            <w:top w:val="none" w:sz="0" w:space="0" w:color="auto"/>
            <w:left w:val="none" w:sz="0" w:space="0" w:color="auto"/>
            <w:bottom w:val="none" w:sz="0" w:space="0" w:color="auto"/>
            <w:right w:val="none" w:sz="0" w:space="0" w:color="auto"/>
          </w:divBdr>
        </w:div>
        <w:div w:id="811144159">
          <w:marLeft w:val="547"/>
          <w:marRight w:val="0"/>
          <w:marTop w:val="154"/>
          <w:marBottom w:val="0"/>
          <w:divBdr>
            <w:top w:val="none" w:sz="0" w:space="0" w:color="auto"/>
            <w:left w:val="none" w:sz="0" w:space="0" w:color="auto"/>
            <w:bottom w:val="none" w:sz="0" w:space="0" w:color="auto"/>
            <w:right w:val="none" w:sz="0" w:space="0" w:color="auto"/>
          </w:divBdr>
        </w:div>
      </w:divsChild>
    </w:div>
    <w:div w:id="1803108547">
      <w:bodyDiv w:val="1"/>
      <w:marLeft w:val="0"/>
      <w:marRight w:val="0"/>
      <w:marTop w:val="0"/>
      <w:marBottom w:val="0"/>
      <w:divBdr>
        <w:top w:val="none" w:sz="0" w:space="0" w:color="auto"/>
        <w:left w:val="none" w:sz="0" w:space="0" w:color="auto"/>
        <w:bottom w:val="none" w:sz="0" w:space="0" w:color="auto"/>
        <w:right w:val="none" w:sz="0" w:space="0" w:color="auto"/>
      </w:divBdr>
      <w:divsChild>
        <w:div w:id="1866822970">
          <w:marLeft w:val="547"/>
          <w:marRight w:val="0"/>
          <w:marTop w:val="154"/>
          <w:marBottom w:val="0"/>
          <w:divBdr>
            <w:top w:val="none" w:sz="0" w:space="0" w:color="auto"/>
            <w:left w:val="none" w:sz="0" w:space="0" w:color="auto"/>
            <w:bottom w:val="none" w:sz="0" w:space="0" w:color="auto"/>
            <w:right w:val="none" w:sz="0" w:space="0" w:color="auto"/>
          </w:divBdr>
        </w:div>
        <w:div w:id="791942067">
          <w:marLeft w:val="1166"/>
          <w:marRight w:val="0"/>
          <w:marTop w:val="134"/>
          <w:marBottom w:val="0"/>
          <w:divBdr>
            <w:top w:val="none" w:sz="0" w:space="0" w:color="auto"/>
            <w:left w:val="none" w:sz="0" w:space="0" w:color="auto"/>
            <w:bottom w:val="none" w:sz="0" w:space="0" w:color="auto"/>
            <w:right w:val="none" w:sz="0" w:space="0" w:color="auto"/>
          </w:divBdr>
        </w:div>
        <w:div w:id="1247155471">
          <w:marLeft w:val="547"/>
          <w:marRight w:val="0"/>
          <w:marTop w:val="154"/>
          <w:marBottom w:val="0"/>
          <w:divBdr>
            <w:top w:val="none" w:sz="0" w:space="0" w:color="auto"/>
            <w:left w:val="none" w:sz="0" w:space="0" w:color="auto"/>
            <w:bottom w:val="none" w:sz="0" w:space="0" w:color="auto"/>
            <w:right w:val="none" w:sz="0" w:space="0" w:color="auto"/>
          </w:divBdr>
        </w:div>
        <w:div w:id="591935730">
          <w:marLeft w:val="547"/>
          <w:marRight w:val="0"/>
          <w:marTop w:val="154"/>
          <w:marBottom w:val="0"/>
          <w:divBdr>
            <w:top w:val="none" w:sz="0" w:space="0" w:color="auto"/>
            <w:left w:val="none" w:sz="0" w:space="0" w:color="auto"/>
            <w:bottom w:val="none" w:sz="0" w:space="0" w:color="auto"/>
            <w:right w:val="none" w:sz="0" w:space="0" w:color="auto"/>
          </w:divBdr>
        </w:div>
        <w:div w:id="442069883">
          <w:marLeft w:val="547"/>
          <w:marRight w:val="0"/>
          <w:marTop w:val="154"/>
          <w:marBottom w:val="0"/>
          <w:divBdr>
            <w:top w:val="none" w:sz="0" w:space="0" w:color="auto"/>
            <w:left w:val="none" w:sz="0" w:space="0" w:color="auto"/>
            <w:bottom w:val="none" w:sz="0" w:space="0" w:color="auto"/>
            <w:right w:val="none" w:sz="0" w:space="0" w:color="auto"/>
          </w:divBdr>
        </w:div>
      </w:divsChild>
    </w:div>
    <w:div w:id="1839340996">
      <w:bodyDiv w:val="1"/>
      <w:marLeft w:val="0"/>
      <w:marRight w:val="0"/>
      <w:marTop w:val="0"/>
      <w:marBottom w:val="0"/>
      <w:divBdr>
        <w:top w:val="none" w:sz="0" w:space="0" w:color="auto"/>
        <w:left w:val="none" w:sz="0" w:space="0" w:color="auto"/>
        <w:bottom w:val="none" w:sz="0" w:space="0" w:color="auto"/>
        <w:right w:val="none" w:sz="0" w:space="0" w:color="auto"/>
      </w:divBdr>
      <w:divsChild>
        <w:div w:id="1170367542">
          <w:marLeft w:val="547"/>
          <w:marRight w:val="0"/>
          <w:marTop w:val="154"/>
          <w:marBottom w:val="0"/>
          <w:divBdr>
            <w:top w:val="none" w:sz="0" w:space="0" w:color="auto"/>
            <w:left w:val="none" w:sz="0" w:space="0" w:color="auto"/>
            <w:bottom w:val="none" w:sz="0" w:space="0" w:color="auto"/>
            <w:right w:val="none" w:sz="0" w:space="0" w:color="auto"/>
          </w:divBdr>
        </w:div>
        <w:div w:id="1688097063">
          <w:marLeft w:val="1166"/>
          <w:marRight w:val="0"/>
          <w:marTop w:val="134"/>
          <w:marBottom w:val="0"/>
          <w:divBdr>
            <w:top w:val="none" w:sz="0" w:space="0" w:color="auto"/>
            <w:left w:val="none" w:sz="0" w:space="0" w:color="auto"/>
            <w:bottom w:val="none" w:sz="0" w:space="0" w:color="auto"/>
            <w:right w:val="none" w:sz="0" w:space="0" w:color="auto"/>
          </w:divBdr>
        </w:div>
        <w:div w:id="1274944952">
          <w:marLeft w:val="1166"/>
          <w:marRight w:val="0"/>
          <w:marTop w:val="134"/>
          <w:marBottom w:val="0"/>
          <w:divBdr>
            <w:top w:val="none" w:sz="0" w:space="0" w:color="auto"/>
            <w:left w:val="none" w:sz="0" w:space="0" w:color="auto"/>
            <w:bottom w:val="none" w:sz="0" w:space="0" w:color="auto"/>
            <w:right w:val="none" w:sz="0" w:space="0" w:color="auto"/>
          </w:divBdr>
        </w:div>
        <w:div w:id="512260886">
          <w:marLeft w:val="547"/>
          <w:marRight w:val="0"/>
          <w:marTop w:val="154"/>
          <w:marBottom w:val="0"/>
          <w:divBdr>
            <w:top w:val="none" w:sz="0" w:space="0" w:color="auto"/>
            <w:left w:val="none" w:sz="0" w:space="0" w:color="auto"/>
            <w:bottom w:val="none" w:sz="0" w:space="0" w:color="auto"/>
            <w:right w:val="none" w:sz="0" w:space="0" w:color="auto"/>
          </w:divBdr>
        </w:div>
        <w:div w:id="396632596">
          <w:marLeft w:val="1166"/>
          <w:marRight w:val="0"/>
          <w:marTop w:val="134"/>
          <w:marBottom w:val="0"/>
          <w:divBdr>
            <w:top w:val="none" w:sz="0" w:space="0" w:color="auto"/>
            <w:left w:val="none" w:sz="0" w:space="0" w:color="auto"/>
            <w:bottom w:val="none" w:sz="0" w:space="0" w:color="auto"/>
            <w:right w:val="none" w:sz="0" w:space="0" w:color="auto"/>
          </w:divBdr>
        </w:div>
      </w:divsChild>
    </w:div>
    <w:div w:id="1971667004">
      <w:bodyDiv w:val="1"/>
      <w:marLeft w:val="0"/>
      <w:marRight w:val="0"/>
      <w:marTop w:val="0"/>
      <w:marBottom w:val="0"/>
      <w:divBdr>
        <w:top w:val="none" w:sz="0" w:space="0" w:color="auto"/>
        <w:left w:val="none" w:sz="0" w:space="0" w:color="auto"/>
        <w:bottom w:val="none" w:sz="0" w:space="0" w:color="auto"/>
        <w:right w:val="none" w:sz="0" w:space="0" w:color="auto"/>
      </w:divBdr>
      <w:divsChild>
        <w:div w:id="212424392">
          <w:marLeft w:val="547"/>
          <w:marRight w:val="0"/>
          <w:marTop w:val="154"/>
          <w:marBottom w:val="0"/>
          <w:divBdr>
            <w:top w:val="none" w:sz="0" w:space="0" w:color="auto"/>
            <w:left w:val="none" w:sz="0" w:space="0" w:color="auto"/>
            <w:bottom w:val="none" w:sz="0" w:space="0" w:color="auto"/>
            <w:right w:val="none" w:sz="0" w:space="0" w:color="auto"/>
          </w:divBdr>
        </w:div>
        <w:div w:id="199827740">
          <w:marLeft w:val="547"/>
          <w:marRight w:val="0"/>
          <w:marTop w:val="154"/>
          <w:marBottom w:val="0"/>
          <w:divBdr>
            <w:top w:val="none" w:sz="0" w:space="0" w:color="auto"/>
            <w:left w:val="none" w:sz="0" w:space="0" w:color="auto"/>
            <w:bottom w:val="none" w:sz="0" w:space="0" w:color="auto"/>
            <w:right w:val="none" w:sz="0" w:space="0" w:color="auto"/>
          </w:divBdr>
        </w:div>
        <w:div w:id="2028092856">
          <w:marLeft w:val="547"/>
          <w:marRight w:val="0"/>
          <w:marTop w:val="154"/>
          <w:marBottom w:val="0"/>
          <w:divBdr>
            <w:top w:val="none" w:sz="0" w:space="0" w:color="auto"/>
            <w:left w:val="none" w:sz="0" w:space="0" w:color="auto"/>
            <w:bottom w:val="none" w:sz="0" w:space="0" w:color="auto"/>
            <w:right w:val="none" w:sz="0" w:space="0" w:color="auto"/>
          </w:divBdr>
        </w:div>
        <w:div w:id="191393059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6693F-8A54-40CB-BE20-4DAF5D615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21</Pages>
  <Words>5280</Words>
  <Characters>30097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35307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Houghton-Brown</dc:creator>
  <cp:lastModifiedBy>Martin Houghton-Brown</cp:lastModifiedBy>
  <cp:revision>6</cp:revision>
  <dcterms:created xsi:type="dcterms:W3CDTF">2016-12-15T10:22:00Z</dcterms:created>
  <dcterms:modified xsi:type="dcterms:W3CDTF">2016-12-15T16:06:00Z</dcterms:modified>
</cp:coreProperties>
</file>